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122665" w:rsidP="0087129C">
            <w:r>
              <w:rPr>
                <w:color w:val="A6A6A6" w:themeColor="background1" w:themeShade="A6"/>
                <w:sz w:val="56"/>
              </w:rPr>
              <w:t>3-6</w:t>
            </w:r>
            <w:r w:rsidR="007B1D53" w:rsidRPr="007B1D53">
              <w:rPr>
                <w:color w:val="A6A6A6" w:themeColor="background1" w:themeShade="A6"/>
                <w:sz w:val="56"/>
              </w:rPr>
              <w:t xml:space="preserve"> </w:t>
            </w:r>
            <w:r w:rsidR="00554B5E">
              <w:rPr>
                <w:sz w:val="56"/>
              </w:rPr>
              <w:t>L</w:t>
            </w:r>
            <w:r w:rsidR="0087129C">
              <w:rPr>
                <w:sz w:val="56"/>
              </w:rPr>
              <w:t>aryngospasm</w:t>
            </w:r>
            <w:r w:rsidR="00554B5E">
              <w:rPr>
                <w:sz w:val="56"/>
              </w:rPr>
              <w:t xml:space="preserve"> and stridor</w:t>
            </w:r>
            <w:r w:rsidR="009A025E">
              <w:rPr>
                <w:sz w:val="56"/>
              </w:rPr>
              <w:t xml:space="preserve"> </w:t>
            </w:r>
            <w:r w:rsidR="00351339">
              <w:t>v.1</w:t>
            </w:r>
          </w:p>
        </w:tc>
      </w:tr>
      <w:tr w:rsidR="007B1D53" w:rsidTr="007B1D53">
        <w:tc>
          <w:tcPr>
            <w:tcW w:w="15614" w:type="dxa"/>
            <w:tcBorders>
              <w:top w:val="single" w:sz="4" w:space="0" w:color="auto"/>
              <w:bottom w:val="single" w:sz="4" w:space="0" w:color="auto"/>
            </w:tcBorders>
          </w:tcPr>
          <w:p w:rsidR="002F4A0F" w:rsidRDefault="002F4A0F" w:rsidP="002F4A0F">
            <w:pPr>
              <w:pStyle w:val="ListParagraph"/>
              <w:numPr>
                <w:ilvl w:val="0"/>
                <w:numId w:val="15"/>
              </w:numPr>
              <w:ind w:left="567" w:hanging="425"/>
            </w:pPr>
            <w:proofErr w:type="spellStart"/>
            <w:r>
              <w:t>Laryngospasm</w:t>
            </w:r>
            <w:proofErr w:type="spellEnd"/>
            <w:r>
              <w:t xml:space="preserve"> usually occurs</w:t>
            </w:r>
            <w:r w:rsidR="00437D1E">
              <w:t xml:space="preserve"> when a patient is</w:t>
            </w:r>
            <w:r>
              <w:t xml:space="preserve"> </w:t>
            </w:r>
            <w:r w:rsidR="00437D1E">
              <w:t>in a light plane of anaesthesia</w:t>
            </w:r>
            <w:r w:rsidR="00436D52">
              <w:t xml:space="preserve"> and their a</w:t>
            </w:r>
            <w:r w:rsidR="00086C68">
              <w:t>irway is stimulated in some way</w:t>
            </w:r>
            <w:r w:rsidR="00122665">
              <w:t>.</w:t>
            </w:r>
          </w:p>
          <w:p w:rsidR="0065667F" w:rsidRDefault="0065667F" w:rsidP="00E67D9D">
            <w:pPr>
              <w:pStyle w:val="ListParagraph"/>
              <w:numPr>
                <w:ilvl w:val="0"/>
                <w:numId w:val="15"/>
              </w:numPr>
              <w:ind w:left="567" w:hanging="425"/>
            </w:pPr>
            <w:r>
              <w:t xml:space="preserve">Stridor is a </w:t>
            </w:r>
            <w:r w:rsidR="00E67D9D">
              <w:t xml:space="preserve">sign and </w:t>
            </w:r>
            <w:r>
              <w:t xml:space="preserve">associated with laryngospasm </w:t>
            </w:r>
            <w:r w:rsidR="00437D1E">
              <w:t>(although it can have other causes)</w:t>
            </w:r>
            <w:r w:rsidR="00122665">
              <w:t>.</w:t>
            </w:r>
          </w:p>
        </w:tc>
      </w:tr>
    </w:tbl>
    <w:tbl>
      <w:tblPr>
        <w:tblStyle w:val="MediumShading1-Accent1"/>
        <w:tblpPr w:leftFromText="180" w:rightFromText="180" w:vertAnchor="text" w:horzAnchor="margin" w:tblpXSpec="right" w:tblpY="561"/>
        <w:tblW w:w="0" w:type="auto"/>
        <w:tblLook w:val="04A0"/>
      </w:tblPr>
      <w:tblGrid>
        <w:gridCol w:w="6350"/>
      </w:tblGrid>
      <w:tr w:rsidR="00042F42" w:rsidRPr="004555AC" w:rsidTr="00890E56">
        <w:trPr>
          <w:cnfStyle w:val="100000000000"/>
          <w:trHeight w:val="268"/>
        </w:trPr>
        <w:tc>
          <w:tcPr>
            <w:cnfStyle w:val="001000000000"/>
            <w:tcW w:w="6350" w:type="dxa"/>
          </w:tcPr>
          <w:p w:rsidR="00042F42" w:rsidRPr="004555AC" w:rsidRDefault="00B32E9A" w:rsidP="00890E56">
            <w:pPr>
              <w:rPr>
                <w:sz w:val="20"/>
                <w:szCs w:val="20"/>
              </w:rPr>
            </w:pPr>
            <w:r w:rsidRPr="003233B1">
              <w:rPr>
                <w:szCs w:val="20"/>
              </w:rPr>
              <w:t xml:space="preserve">Box A: </w:t>
            </w:r>
            <w:r w:rsidR="00582073" w:rsidRPr="003233B1">
              <w:rPr>
                <w:szCs w:val="20"/>
              </w:rPr>
              <w:t>DRUG DOSES</w:t>
            </w:r>
            <w:r w:rsidR="0065667F" w:rsidRPr="003233B1">
              <w:rPr>
                <w:szCs w:val="20"/>
              </w:rPr>
              <w:t xml:space="preserve"> </w:t>
            </w:r>
            <w:r w:rsidR="00D60577" w:rsidRPr="003233B1">
              <w:rPr>
                <w:szCs w:val="20"/>
              </w:rPr>
              <w:t>FOR</w:t>
            </w:r>
            <w:r w:rsidR="0065667F" w:rsidRPr="003233B1">
              <w:rPr>
                <w:szCs w:val="20"/>
              </w:rPr>
              <w:t xml:space="preserve"> TREATMENT OF LARYNGOSPASM</w:t>
            </w:r>
          </w:p>
        </w:tc>
      </w:tr>
      <w:tr w:rsidR="00042F42" w:rsidRPr="004555AC" w:rsidTr="00890E56">
        <w:trPr>
          <w:cnfStyle w:val="000000100000"/>
          <w:trHeight w:val="537"/>
        </w:trPr>
        <w:tc>
          <w:tcPr>
            <w:cnfStyle w:val="001000000000"/>
            <w:tcW w:w="6350" w:type="dxa"/>
            <w:shd w:val="clear" w:color="auto" w:fill="FFFFFF" w:themeFill="background1"/>
          </w:tcPr>
          <w:p w:rsidR="00FB5FB3" w:rsidRPr="00FB5FB3" w:rsidRDefault="008C76A1" w:rsidP="00890E56">
            <w:pPr>
              <w:rPr>
                <w:b w:val="0"/>
                <w:szCs w:val="20"/>
              </w:rPr>
            </w:pPr>
            <w:r>
              <w:rPr>
                <w:b w:val="0"/>
                <w:szCs w:val="20"/>
              </w:rPr>
              <w:t>0.25-</w:t>
            </w:r>
            <w:r w:rsidR="00FB5FB3" w:rsidRPr="00FB5FB3">
              <w:rPr>
                <w:b w:val="0"/>
                <w:szCs w:val="20"/>
              </w:rPr>
              <w:t>0.5 mg.kg</w:t>
            </w:r>
            <w:r w:rsidR="00FB5FB3" w:rsidRPr="00FB5FB3">
              <w:rPr>
                <w:b w:val="0"/>
                <w:szCs w:val="20"/>
                <w:vertAlign w:val="superscript"/>
              </w:rPr>
              <w:t xml:space="preserve">-1 </w:t>
            </w:r>
            <w:proofErr w:type="spellStart"/>
            <w:r w:rsidR="00120CDC">
              <w:rPr>
                <w:b w:val="0"/>
                <w:szCs w:val="20"/>
              </w:rPr>
              <w:t>i.v</w:t>
            </w:r>
            <w:proofErr w:type="spellEnd"/>
            <w:r w:rsidR="00120CDC">
              <w:rPr>
                <w:b w:val="0"/>
                <w:szCs w:val="20"/>
              </w:rPr>
              <w:t>.</w:t>
            </w:r>
            <w:r w:rsidR="00FB5FB3" w:rsidRPr="00FB5FB3">
              <w:rPr>
                <w:b w:val="0"/>
                <w:szCs w:val="20"/>
              </w:rPr>
              <w:t xml:space="preserve">: </w:t>
            </w:r>
          </w:p>
          <w:p w:rsidR="00042F42" w:rsidRPr="00FB5FB3" w:rsidRDefault="0065667F" w:rsidP="00890E56">
            <w:pPr>
              <w:pStyle w:val="ListParagraph"/>
              <w:numPr>
                <w:ilvl w:val="0"/>
                <w:numId w:val="22"/>
              </w:numPr>
              <w:rPr>
                <w:b w:val="0"/>
                <w:szCs w:val="20"/>
              </w:rPr>
            </w:pPr>
            <w:r w:rsidRPr="00FB5FB3">
              <w:rPr>
                <w:b w:val="0"/>
                <w:szCs w:val="20"/>
              </w:rPr>
              <w:t>Propofol</w:t>
            </w:r>
            <w:r w:rsidR="002F4A0F" w:rsidRPr="00FB5FB3">
              <w:rPr>
                <w:b w:val="0"/>
                <w:szCs w:val="20"/>
              </w:rPr>
              <w:t xml:space="preserve"> </w:t>
            </w:r>
          </w:p>
          <w:p w:rsidR="00FB5FB3" w:rsidRPr="00FB5FB3" w:rsidRDefault="00FB5FB3" w:rsidP="00890E56">
            <w:pPr>
              <w:pStyle w:val="ListParagraph"/>
              <w:numPr>
                <w:ilvl w:val="0"/>
                <w:numId w:val="22"/>
              </w:numPr>
              <w:rPr>
                <w:b w:val="0"/>
                <w:szCs w:val="20"/>
              </w:rPr>
            </w:pPr>
            <w:r w:rsidRPr="00FB5FB3">
              <w:rPr>
                <w:b w:val="0"/>
                <w:szCs w:val="20"/>
              </w:rPr>
              <w:t xml:space="preserve">Rocuronium </w:t>
            </w:r>
          </w:p>
          <w:p w:rsidR="00FB5FB3" w:rsidRPr="00FB5FB3" w:rsidRDefault="00FB5FB3" w:rsidP="00890E56">
            <w:pPr>
              <w:pStyle w:val="ListParagraph"/>
              <w:numPr>
                <w:ilvl w:val="0"/>
                <w:numId w:val="22"/>
              </w:numPr>
              <w:rPr>
                <w:b w:val="0"/>
                <w:szCs w:val="20"/>
              </w:rPr>
            </w:pPr>
            <w:proofErr w:type="spellStart"/>
            <w:r w:rsidRPr="00FB5FB3">
              <w:rPr>
                <w:b w:val="0"/>
                <w:szCs w:val="20"/>
              </w:rPr>
              <w:t>Atracurium</w:t>
            </w:r>
            <w:proofErr w:type="spellEnd"/>
            <w:r w:rsidRPr="00FB5FB3">
              <w:rPr>
                <w:b w:val="0"/>
                <w:szCs w:val="20"/>
              </w:rPr>
              <w:t xml:space="preserve">  </w:t>
            </w:r>
          </w:p>
          <w:p w:rsidR="002F4A0F" w:rsidRPr="00FB5FB3" w:rsidRDefault="00120CDC" w:rsidP="00890E56">
            <w:pPr>
              <w:pStyle w:val="ListParagraph"/>
              <w:numPr>
                <w:ilvl w:val="0"/>
                <w:numId w:val="22"/>
              </w:numPr>
              <w:rPr>
                <w:b w:val="0"/>
                <w:szCs w:val="20"/>
              </w:rPr>
            </w:pPr>
            <w:r>
              <w:rPr>
                <w:b w:val="0"/>
                <w:szCs w:val="20"/>
              </w:rPr>
              <w:t xml:space="preserve">Suxamethonium (also </w:t>
            </w:r>
            <w:proofErr w:type="spellStart"/>
            <w:r>
              <w:rPr>
                <w:b w:val="0"/>
                <w:szCs w:val="20"/>
              </w:rPr>
              <w:t>i.m</w:t>
            </w:r>
            <w:proofErr w:type="spellEnd"/>
            <w:r>
              <w:rPr>
                <w:b w:val="0"/>
                <w:szCs w:val="20"/>
              </w:rPr>
              <w:t>.</w:t>
            </w:r>
            <w:r w:rsidR="00FB5FB3" w:rsidRPr="00FB5FB3">
              <w:rPr>
                <w:b w:val="0"/>
                <w:szCs w:val="20"/>
              </w:rPr>
              <w:t xml:space="preserve"> including tongue </w:t>
            </w:r>
            <w:r w:rsidR="00436D52" w:rsidRPr="00FB5FB3">
              <w:rPr>
                <w:b w:val="0"/>
                <w:szCs w:val="20"/>
              </w:rPr>
              <w:t>4.0 mg.kg</w:t>
            </w:r>
            <w:r w:rsidR="00436D52" w:rsidRPr="00FB5FB3">
              <w:rPr>
                <w:b w:val="0"/>
                <w:szCs w:val="20"/>
                <w:vertAlign w:val="superscript"/>
              </w:rPr>
              <w:t>-1</w:t>
            </w:r>
            <w:r w:rsidR="00FB5FB3" w:rsidRPr="00FB5FB3">
              <w:rPr>
                <w:b w:val="0"/>
                <w:szCs w:val="20"/>
              </w:rPr>
              <w:t>)</w:t>
            </w:r>
          </w:p>
        </w:tc>
      </w:tr>
    </w:tbl>
    <w:p w:rsidR="009266E8" w:rsidRDefault="007339CA">
      <w:r w:rsidRPr="007339CA">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4pt;margin-top:12.35pt;width:430.3pt;height:4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" stroked="f">
            <v:textbox>
              <w:txbxContent>
                <w:p w:rsidR="002F4A0F" w:rsidRPr="00136000" w:rsidRDefault="002F4A0F"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086C68" w:rsidRPr="00890E56" w:rsidRDefault="002F4A0F" w:rsidP="00890E56">
                  <w:pPr>
                    <w:spacing w:before="120" w:after="40" w:line="240" w:lineRule="auto"/>
                  </w:pPr>
                  <w:r w:rsidRPr="00890E56">
                    <w:rPr>
                      <w:rFonts w:cstheme="minorHAnsi"/>
                    </w:rPr>
                    <w:t xml:space="preserve">❶ </w:t>
                  </w:r>
                  <w:r w:rsidR="00086C68" w:rsidRPr="00890E56">
                    <w:t>Call for help and i</w:t>
                  </w:r>
                  <w:r w:rsidR="00086C68" w:rsidRPr="00890E56">
                    <w:rPr>
                      <w:rFonts w:cstheme="minorHAnsi"/>
                    </w:rPr>
                    <w:t>nform</w:t>
                  </w:r>
                  <w:r w:rsidR="00086C68" w:rsidRPr="00890E56">
                    <w:t xml:space="preserve"> theatre team of problem</w:t>
                  </w:r>
                  <w:r w:rsidR="004C63BB">
                    <w:t>.</w:t>
                  </w:r>
                </w:p>
                <w:p w:rsidR="002F4A0F" w:rsidRPr="00890E56" w:rsidRDefault="004C63BB" w:rsidP="00890E56">
                  <w:pPr>
                    <w:spacing w:before="120" w:after="0" w:line="240" w:lineRule="auto"/>
                  </w:pPr>
                  <w:r w:rsidRPr="00890E56">
                    <w:rPr>
                      <w:rFonts w:cstheme="minorHAnsi"/>
                    </w:rPr>
                    <w:t>❷</w:t>
                  </w:r>
                  <w:r>
                    <w:rPr>
                      <w:rFonts w:cstheme="minorHAnsi"/>
                    </w:rPr>
                    <w:t xml:space="preserve"> </w:t>
                  </w:r>
                  <w:r w:rsidR="00FB5FB3" w:rsidRPr="00890E56">
                    <w:rPr>
                      <w:rFonts w:cstheme="minorHAnsi"/>
                    </w:rPr>
                    <w:t>Perform jaw thrust and s</w:t>
                  </w:r>
                  <w:r w:rsidR="002F4A0F" w:rsidRPr="00890E56">
                    <w:rPr>
                      <w:rFonts w:cstheme="minorHAnsi"/>
                    </w:rPr>
                    <w:t xml:space="preserve">top any </w:t>
                  </w:r>
                  <w:r w:rsidR="00FB5FB3" w:rsidRPr="00890E56">
                    <w:rPr>
                      <w:rFonts w:cstheme="minorHAnsi"/>
                    </w:rPr>
                    <w:t>other stimulation</w:t>
                  </w:r>
                  <w:r>
                    <w:rPr>
                      <w:rFonts w:cstheme="minorHAnsi"/>
                    </w:rPr>
                    <w:t>.</w:t>
                  </w:r>
                </w:p>
                <w:p w:rsidR="00437D1E" w:rsidRPr="00890E56" w:rsidRDefault="004C63BB" w:rsidP="00890E56">
                  <w:pPr>
                    <w:spacing w:before="120" w:after="0" w:line="240" w:lineRule="auto"/>
                    <w:rPr>
                      <w:rFonts w:cstheme="minorHAnsi"/>
                    </w:rPr>
                  </w:pPr>
                  <w:r w:rsidRPr="00890E56">
                    <w:rPr>
                      <w:rFonts w:cstheme="minorHAnsi"/>
                    </w:rPr>
                    <w:t>❸</w:t>
                  </w:r>
                  <w:r>
                    <w:rPr>
                      <w:rFonts w:cstheme="minorHAnsi"/>
                    </w:rPr>
                    <w:t xml:space="preserve"> </w:t>
                  </w:r>
                  <w:r w:rsidR="002F4A0F" w:rsidRPr="00890E56">
                    <w:rPr>
                      <w:rFonts w:cstheme="minorHAnsi"/>
                    </w:rPr>
                    <w:t>Remove airway devices and anything else that may be stimulating or obstructing the airway, e.g. suction catheters, blood or vomit (direct visualisation and suction if in doubt).</w:t>
                  </w:r>
                </w:p>
                <w:p w:rsidR="002F4A0F" w:rsidRPr="00890E56" w:rsidRDefault="00FB5FB3" w:rsidP="00890E56">
                  <w:pPr>
                    <w:pStyle w:val="ListParagraph"/>
                    <w:numPr>
                      <w:ilvl w:val="0"/>
                      <w:numId w:val="16"/>
                    </w:numPr>
                    <w:spacing w:after="0" w:line="240" w:lineRule="auto"/>
                  </w:pPr>
                  <w:r w:rsidRPr="00890E56">
                    <w:t>A</w:t>
                  </w:r>
                  <w:r w:rsidR="00437D1E" w:rsidRPr="00890E56">
                    <w:t xml:space="preserve"> corr</w:t>
                  </w:r>
                  <w:r w:rsidRPr="00890E56">
                    <w:t>ectly positioned tracheal tube rules out lary</w:t>
                  </w:r>
                  <w:r w:rsidR="00165E62">
                    <w:t>n</w:t>
                  </w:r>
                  <w:r w:rsidRPr="00890E56">
                    <w:t>gospasm</w:t>
                  </w:r>
                  <w:r w:rsidR="004C63BB">
                    <w:t>.</w:t>
                  </w:r>
                </w:p>
                <w:p w:rsidR="00B32E9A" w:rsidRPr="00890E56" w:rsidRDefault="004C63BB" w:rsidP="00890E56">
                  <w:pPr>
                    <w:spacing w:before="120" w:after="0" w:line="240" w:lineRule="auto"/>
                    <w:rPr>
                      <w:rFonts w:cstheme="minorHAnsi"/>
                    </w:rPr>
                  </w:pPr>
                  <w:r w:rsidRPr="00890E56">
                    <w:rPr>
                      <w:rFonts w:cstheme="minorHAnsi"/>
                    </w:rPr>
                    <w:t>❹</w:t>
                  </w:r>
                  <w:r>
                    <w:rPr>
                      <w:rFonts w:cstheme="minorHAnsi"/>
                    </w:rPr>
                    <w:t xml:space="preserve"> </w:t>
                  </w:r>
                  <w:r w:rsidR="00437D1E" w:rsidRPr="00890E56">
                    <w:rPr>
                      <w:rFonts w:cstheme="minorHAnsi"/>
                    </w:rPr>
                    <w:t xml:space="preserve">Give </w:t>
                  </w:r>
                  <w:r w:rsidR="002F4A0F" w:rsidRPr="00890E56">
                    <w:rPr>
                      <w:rFonts w:cstheme="minorHAnsi"/>
                    </w:rPr>
                    <w:t>CPAP with 1</w:t>
                  </w:r>
                  <w:r w:rsidR="00B32E9A" w:rsidRPr="00890E56">
                    <w:rPr>
                      <w:rFonts w:cstheme="minorHAnsi"/>
                    </w:rPr>
                    <w:t xml:space="preserve">00% oxygen and </w:t>
                  </w:r>
                  <w:r w:rsidR="00FB5FB3" w:rsidRPr="00890E56">
                    <w:rPr>
                      <w:rFonts w:cstheme="minorHAnsi"/>
                    </w:rPr>
                    <w:t>face mask</w:t>
                  </w:r>
                  <w:r w:rsidR="003261CD" w:rsidRPr="00890E56">
                    <w:rPr>
                      <w:rFonts w:cstheme="minorHAnsi"/>
                    </w:rPr>
                    <w:t>:</w:t>
                  </w:r>
                </w:p>
                <w:p w:rsidR="00B32E9A" w:rsidRPr="00890E56" w:rsidRDefault="00B32E9A" w:rsidP="00890E56">
                  <w:pPr>
                    <w:pStyle w:val="ListParagraph"/>
                    <w:numPr>
                      <w:ilvl w:val="0"/>
                      <w:numId w:val="16"/>
                    </w:numPr>
                    <w:spacing w:after="0" w:line="240" w:lineRule="auto"/>
                  </w:pPr>
                  <w:r w:rsidRPr="00890E56">
                    <w:rPr>
                      <w:rFonts w:cstheme="minorHAnsi"/>
                    </w:rPr>
                    <w:t>A</w:t>
                  </w:r>
                  <w:r w:rsidR="002F4A0F" w:rsidRPr="00890E56">
                    <w:rPr>
                      <w:rFonts w:cstheme="minorHAnsi"/>
                    </w:rPr>
                    <w:t>void over-vigorous attempts</w:t>
                  </w:r>
                  <w:r w:rsidR="00D60577" w:rsidRPr="00890E56">
                    <w:rPr>
                      <w:rFonts w:cstheme="minorHAnsi"/>
                    </w:rPr>
                    <w:t xml:space="preserve"> at lung inflation, as this may</w:t>
                  </w:r>
                  <w:r w:rsidR="002F4A0F" w:rsidRPr="00890E56">
                    <w:rPr>
                      <w:rFonts w:cstheme="minorHAnsi"/>
                    </w:rPr>
                    <w:t xml:space="preserve"> </w:t>
                  </w:r>
                  <w:r w:rsidR="00D60577" w:rsidRPr="00890E56">
                    <w:rPr>
                      <w:rFonts w:cstheme="minorHAnsi"/>
                    </w:rPr>
                    <w:t>inflate the stomach</w:t>
                  </w:r>
                  <w:r w:rsidR="004C63BB">
                    <w:rPr>
                      <w:rFonts w:cstheme="minorHAnsi"/>
                    </w:rPr>
                    <w:t>.</w:t>
                  </w:r>
                </w:p>
                <w:p w:rsidR="002F4A0F" w:rsidRPr="00890E56" w:rsidRDefault="003261CD" w:rsidP="00890E56">
                  <w:pPr>
                    <w:pStyle w:val="ListParagraph"/>
                    <w:numPr>
                      <w:ilvl w:val="0"/>
                      <w:numId w:val="16"/>
                    </w:numPr>
                    <w:spacing w:after="0" w:line="240" w:lineRule="auto"/>
                  </w:pPr>
                  <w:r w:rsidRPr="00890E56">
                    <w:rPr>
                      <w:rFonts w:cstheme="minorHAnsi"/>
                    </w:rPr>
                    <w:t>Inser</w:t>
                  </w:r>
                  <w:r w:rsidR="003233B1" w:rsidRPr="00890E56">
                    <w:rPr>
                      <w:rFonts w:cstheme="minorHAnsi"/>
                    </w:rPr>
                    <w:t xml:space="preserve">t an </w:t>
                  </w:r>
                  <w:proofErr w:type="spellStart"/>
                  <w:r w:rsidR="003233B1" w:rsidRPr="00890E56">
                    <w:rPr>
                      <w:rFonts w:cstheme="minorHAnsi"/>
                    </w:rPr>
                    <w:t>oro</w:t>
                  </w:r>
                  <w:proofErr w:type="spellEnd"/>
                  <w:r w:rsidR="003233B1" w:rsidRPr="00890E56">
                    <w:rPr>
                      <w:rFonts w:cstheme="minorHAnsi"/>
                    </w:rPr>
                    <w:t>-pharyngeal and/or nasal</w:t>
                  </w:r>
                  <w:r w:rsidRPr="00890E56">
                    <w:rPr>
                      <w:rFonts w:cstheme="minorHAnsi"/>
                    </w:rPr>
                    <w:t xml:space="preserve"> </w:t>
                  </w:r>
                  <w:r w:rsidR="002F4A0F" w:rsidRPr="00890E56">
                    <w:rPr>
                      <w:rFonts w:cstheme="minorHAnsi"/>
                    </w:rPr>
                    <w:t xml:space="preserve">airway if you are not sure that </w:t>
                  </w:r>
                  <w:r w:rsidR="00086C68" w:rsidRPr="00890E56">
                    <w:rPr>
                      <w:rFonts w:cstheme="minorHAnsi"/>
                    </w:rPr>
                    <w:t xml:space="preserve">the airway is </w:t>
                  </w:r>
                  <w:r w:rsidR="002F4A0F" w:rsidRPr="00890E56">
                    <w:rPr>
                      <w:rFonts w:cstheme="minorHAnsi"/>
                    </w:rPr>
                    <w:t xml:space="preserve">clear </w:t>
                  </w:r>
                  <w:r w:rsidR="00436D52" w:rsidRPr="00890E56">
                    <w:rPr>
                      <w:rFonts w:cstheme="minorHAnsi"/>
                    </w:rPr>
                    <w:t>above the larynx</w:t>
                  </w:r>
                  <w:r w:rsidR="004C63BB">
                    <w:rPr>
                      <w:rFonts w:cstheme="minorHAnsi"/>
                    </w:rPr>
                    <w:t>.</w:t>
                  </w:r>
                </w:p>
                <w:p w:rsidR="00FB5FB3" w:rsidRPr="00890E56" w:rsidRDefault="004C63BB" w:rsidP="00890E56">
                  <w:pPr>
                    <w:spacing w:before="120" w:after="0" w:line="240" w:lineRule="auto"/>
                  </w:pPr>
                  <w:r w:rsidRPr="00890E56">
                    <w:rPr>
                      <w:rFonts w:cstheme="minorHAnsi"/>
                    </w:rPr>
                    <w:t>❺</w:t>
                  </w:r>
                  <w:r>
                    <w:rPr>
                      <w:rFonts w:cstheme="minorHAnsi"/>
                    </w:rPr>
                    <w:t xml:space="preserve"> </w:t>
                  </w:r>
                  <w:r w:rsidR="00B32E9A" w:rsidRPr="00890E56">
                    <w:t>If</w:t>
                  </w:r>
                  <w:r w:rsidR="00FB5FB3" w:rsidRPr="00890E56">
                    <w:t xml:space="preserve"> problem persists: </w:t>
                  </w:r>
                </w:p>
                <w:p w:rsidR="00FB5FB3" w:rsidRPr="00890E56" w:rsidRDefault="00FB5FB3" w:rsidP="00890E56">
                  <w:pPr>
                    <w:pStyle w:val="ListParagraph"/>
                    <w:numPr>
                      <w:ilvl w:val="0"/>
                      <w:numId w:val="21"/>
                    </w:numPr>
                    <w:spacing w:after="0" w:line="240" w:lineRule="auto"/>
                  </w:pPr>
                  <w:r w:rsidRPr="00890E56">
                    <w:t>Continue CPAP</w:t>
                  </w:r>
                  <w:r w:rsidR="004C63BB">
                    <w:t>.</w:t>
                  </w:r>
                </w:p>
                <w:p w:rsidR="00FB5FB3" w:rsidRPr="00890E56" w:rsidRDefault="00FB5FB3" w:rsidP="00890E56">
                  <w:pPr>
                    <w:pStyle w:val="ListParagraph"/>
                    <w:numPr>
                      <w:ilvl w:val="0"/>
                      <w:numId w:val="21"/>
                    </w:numPr>
                    <w:spacing w:after="0" w:line="240" w:lineRule="auto"/>
                  </w:pPr>
                  <w:r w:rsidRPr="00890E56">
                    <w:t>D</w:t>
                  </w:r>
                  <w:r w:rsidR="002F4A0F" w:rsidRPr="00890E56">
                    <w:t>eepen anaesthesia</w:t>
                  </w:r>
                  <w:r w:rsidR="004C63BB">
                    <w:t>.</w:t>
                  </w:r>
                </w:p>
                <w:p w:rsidR="00AD1233" w:rsidRPr="00890E56" w:rsidRDefault="00FB5FB3" w:rsidP="00890E56">
                  <w:pPr>
                    <w:pStyle w:val="ListParagraph"/>
                    <w:numPr>
                      <w:ilvl w:val="0"/>
                      <w:numId w:val="21"/>
                    </w:numPr>
                    <w:spacing w:after="0" w:line="240" w:lineRule="auto"/>
                  </w:pPr>
                  <w:r w:rsidRPr="00890E56">
                    <w:t>G</w:t>
                  </w:r>
                  <w:r w:rsidR="00AD1233" w:rsidRPr="00890E56">
                    <w:t>ive a neuromuscular blocker</w:t>
                  </w:r>
                  <w:r w:rsidR="00086C68" w:rsidRPr="00890E56">
                    <w:t xml:space="preserve"> (See Box A). </w:t>
                  </w:r>
                </w:p>
                <w:p w:rsidR="00437D1E" w:rsidRPr="00890E56" w:rsidRDefault="004C63BB" w:rsidP="00890E56">
                  <w:pPr>
                    <w:spacing w:before="120" w:after="0" w:line="240" w:lineRule="auto"/>
                  </w:pPr>
                  <w:r w:rsidRPr="00890E56">
                    <w:t>❻</w:t>
                  </w:r>
                  <w:r>
                    <w:t xml:space="preserve"> </w:t>
                  </w:r>
                  <w:r w:rsidR="002F4A0F" w:rsidRPr="00890E56">
                    <w:rPr>
                      <w:rFonts w:cstheme="minorHAnsi"/>
                    </w:rPr>
                    <w:t xml:space="preserve">Consider tracheal intubation </w:t>
                  </w:r>
                  <w:r w:rsidR="00FB5FB3" w:rsidRPr="00890E56">
                    <w:rPr>
                      <w:rFonts w:cstheme="minorHAnsi"/>
                    </w:rPr>
                    <w:t xml:space="preserve">particularly </w:t>
                  </w:r>
                  <w:r w:rsidR="002F4A0F" w:rsidRPr="00890E56">
                    <w:rPr>
                      <w:rFonts w:cstheme="minorHAnsi"/>
                    </w:rPr>
                    <w:t xml:space="preserve">if </w:t>
                  </w:r>
                  <w:r w:rsidR="00FB5FB3" w:rsidRPr="00890E56">
                    <w:rPr>
                      <w:rFonts w:cstheme="minorHAnsi"/>
                    </w:rPr>
                    <w:t>likely to recur</w:t>
                  </w:r>
                  <w:r>
                    <w:t>.</w:t>
                  </w:r>
                </w:p>
                <w:p w:rsidR="00FB5FB3" w:rsidRPr="00890E56" w:rsidRDefault="004C63BB" w:rsidP="00890E56">
                  <w:pPr>
                    <w:spacing w:before="120" w:after="0" w:line="240" w:lineRule="auto"/>
                  </w:pPr>
                  <w:r w:rsidRPr="00890E56">
                    <w:rPr>
                      <w:rFonts w:cstheme="minorHAnsi"/>
                    </w:rPr>
                    <w:t xml:space="preserve">❼ </w:t>
                  </w:r>
                  <w:r w:rsidR="00FB5FB3" w:rsidRPr="00890E56">
                    <w:t>Use nasogastric tube to decompress the stomach</w:t>
                  </w:r>
                  <w:r>
                    <w:t>.</w:t>
                  </w:r>
                </w:p>
                <w:p w:rsidR="003233B1" w:rsidRPr="00890E56" w:rsidRDefault="004C63BB" w:rsidP="00890E56">
                  <w:pPr>
                    <w:spacing w:before="120" w:after="0" w:line="240" w:lineRule="auto"/>
                  </w:pPr>
                  <w:r w:rsidRPr="00890E56">
                    <w:rPr>
                      <w:rFonts w:cstheme="minorHAnsi"/>
                    </w:rPr>
                    <w:t>❽</w:t>
                  </w:r>
                  <w:r>
                    <w:rPr>
                      <w:rFonts w:cstheme="minorHAnsi"/>
                    </w:rPr>
                    <w:t xml:space="preserve"> </w:t>
                  </w:r>
                  <w:r w:rsidR="003233B1" w:rsidRPr="00890E56">
                    <w:t>C</w:t>
                  </w:r>
                  <w:r w:rsidR="00CF0157" w:rsidRPr="00890E56">
                    <w:t>onsider</w:t>
                  </w:r>
                  <w:r w:rsidR="00437D1E" w:rsidRPr="00890E56">
                    <w:t xml:space="preserve"> other causes </w:t>
                  </w:r>
                  <w:r w:rsidR="00B32E9A" w:rsidRPr="00890E56">
                    <w:t>(Box B)</w:t>
                  </w:r>
                  <w:r>
                    <w:t>.</w:t>
                  </w:r>
                </w:p>
                <w:p w:rsidR="00D60577" w:rsidRPr="00890E56" w:rsidRDefault="004C63BB" w:rsidP="00890E56">
                  <w:pPr>
                    <w:spacing w:before="120" w:after="0" w:line="240" w:lineRule="auto"/>
                  </w:pPr>
                  <w:r w:rsidRPr="00890E56">
                    <w:t>❾</w:t>
                  </w:r>
                  <w:r>
                    <w:t xml:space="preserve"> </w:t>
                  </w:r>
                  <w:r w:rsidR="00CF0157" w:rsidRPr="00890E56">
                    <w:rPr>
                      <w:rFonts w:cstheme="minorHAnsi"/>
                    </w:rPr>
                    <w:t>Consider</w:t>
                  </w:r>
                  <w:r w:rsidR="007C25B6">
                    <w:t xml:space="preserve"> whether guideline </w:t>
                  </w:r>
                  <w:r w:rsidR="00122665">
                    <w:rPr>
                      <w:b/>
                    </w:rPr>
                    <w:t>2-3</w:t>
                  </w:r>
                  <w:r w:rsidR="007C25B6" w:rsidRPr="007C25B6">
                    <w:rPr>
                      <w:b/>
                    </w:rPr>
                    <w:t xml:space="preserve"> </w:t>
                  </w:r>
                  <w:r w:rsidR="00FB5FB3" w:rsidRPr="007C25B6">
                    <w:rPr>
                      <w:b/>
                    </w:rPr>
                    <w:t>Increased airway pressure</w:t>
                  </w:r>
                  <w:r w:rsidR="00CF0157" w:rsidRPr="00890E56">
                    <w:t xml:space="preserve"> may help</w:t>
                  </w:r>
                  <w:r>
                    <w:t>.</w:t>
                  </w:r>
                </w:p>
                <w:p w:rsidR="0033343C" w:rsidRPr="00890E56" w:rsidRDefault="004C63BB" w:rsidP="00890E56">
                  <w:pPr>
                    <w:spacing w:before="120" w:after="0" w:line="240" w:lineRule="auto"/>
                  </w:pPr>
                  <w:r w:rsidRPr="00890E56">
                    <w:t>❿</w:t>
                  </w:r>
                  <w:r>
                    <w:t xml:space="preserve"> </w:t>
                  </w:r>
                  <w:r w:rsidR="006B4D97" w:rsidRPr="00890E56">
                    <w:t xml:space="preserve">Consider the appropriate </w:t>
                  </w:r>
                  <w:r w:rsidR="0033343C" w:rsidRPr="00890E56">
                    <w:t>strategy</w:t>
                  </w:r>
                  <w:r w:rsidR="006B4D97" w:rsidRPr="00890E56">
                    <w:t>,</w:t>
                  </w:r>
                  <w:r w:rsidR="003233B1" w:rsidRPr="00890E56">
                    <w:t xml:space="preserve"> </w:t>
                  </w:r>
                  <w:r w:rsidR="0033343C" w:rsidRPr="00890E56">
                    <w:t>location and support</w:t>
                  </w:r>
                  <w:r w:rsidR="003233B1" w:rsidRPr="00890E56">
                    <w:t xml:space="preserve"> needed</w:t>
                  </w:r>
                  <w:r w:rsidR="0033343C" w:rsidRPr="00890E56">
                    <w:t xml:space="preserve"> for waking </w:t>
                  </w:r>
                  <w:r w:rsidR="00FB5FB3" w:rsidRPr="00890E56">
                    <w:t>the patient</w:t>
                  </w:r>
                  <w:r>
                    <w:t>.</w:t>
                  </w:r>
                </w:p>
                <w:p w:rsidR="00436D52" w:rsidRPr="00890E56" w:rsidRDefault="004C63BB" w:rsidP="00890E56">
                  <w:pPr>
                    <w:spacing w:before="120" w:after="0" w:line="240" w:lineRule="auto"/>
                  </w:pPr>
                  <w:r w:rsidRPr="00890E56">
                    <w:rPr>
                      <w:rFonts w:cstheme="minorHAnsi"/>
                    </w:rPr>
                    <w:t>⓫</w:t>
                  </w:r>
                  <w:r>
                    <w:rPr>
                      <w:rFonts w:cstheme="minorHAnsi"/>
                    </w:rPr>
                    <w:t xml:space="preserve"> </w:t>
                  </w:r>
                  <w:r w:rsidR="00436D52" w:rsidRPr="00890E56">
                    <w:t>Continued airway and ventilation support may be necessary if aspiration has occurred or if the patient has developed neg</w:t>
                  </w:r>
                  <w:r w:rsidR="00FB5FB3" w:rsidRPr="00890E56">
                    <w:t>ative-pressure pulmonary oedema</w:t>
                  </w:r>
                  <w:r>
                    <w:t>.</w:t>
                  </w:r>
                </w:p>
                <w:p w:rsidR="002F4A0F" w:rsidRDefault="002F4A0F" w:rsidP="0094292D"/>
              </w:txbxContent>
            </v:textbox>
          </v:shape>
        </w:pict>
      </w:r>
    </w:p>
    <w:p w:rsidR="00042F42" w:rsidRDefault="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1083"/>
        <w:tblW w:w="0" w:type="auto"/>
        <w:tblLook w:val="04A0"/>
      </w:tblPr>
      <w:tblGrid>
        <w:gridCol w:w="2721"/>
        <w:gridCol w:w="3632"/>
      </w:tblGrid>
      <w:tr w:rsidR="00FB5FB3" w:rsidRPr="004A65A8" w:rsidTr="00122665">
        <w:trPr>
          <w:cnfStyle w:val="100000000000"/>
        </w:trPr>
        <w:tc>
          <w:tcPr>
            <w:cnfStyle w:val="001000000000"/>
            <w:tcW w:w="6353" w:type="dxa"/>
            <w:gridSpan w:val="2"/>
          </w:tcPr>
          <w:p w:rsidR="00FB5FB3" w:rsidRPr="004A65A8" w:rsidRDefault="00FB5FB3" w:rsidP="00122665">
            <w:pPr>
              <w:rPr>
                <w:sz w:val="20"/>
                <w:szCs w:val="20"/>
              </w:rPr>
            </w:pPr>
            <w:r w:rsidRPr="004A65A8">
              <w:rPr>
                <w:sz w:val="20"/>
                <w:szCs w:val="20"/>
              </w:rPr>
              <w:t xml:space="preserve">Box </w:t>
            </w:r>
            <w:r>
              <w:rPr>
                <w:sz w:val="20"/>
                <w:szCs w:val="20"/>
              </w:rPr>
              <w:t>B</w:t>
            </w:r>
            <w:r w:rsidRPr="004A65A8">
              <w:rPr>
                <w:sz w:val="20"/>
                <w:szCs w:val="20"/>
              </w:rPr>
              <w:t xml:space="preserve">: </w:t>
            </w:r>
            <w:r>
              <w:rPr>
                <w:sz w:val="20"/>
                <w:szCs w:val="20"/>
              </w:rPr>
              <w:t>ALTERNATIVES and MIMICS</w:t>
            </w:r>
          </w:p>
        </w:tc>
      </w:tr>
      <w:tr w:rsidR="00FB5FB3" w:rsidRPr="004A65A8" w:rsidTr="00122665">
        <w:trPr>
          <w:cnfStyle w:val="000000100000"/>
          <w:trHeight w:val="1275"/>
        </w:trPr>
        <w:tc>
          <w:tcPr>
            <w:cnfStyle w:val="001000000000"/>
            <w:tcW w:w="2721" w:type="dxa"/>
          </w:tcPr>
          <w:p w:rsidR="00FB5FB3" w:rsidRPr="00FB5FB3" w:rsidRDefault="00FB5FB3" w:rsidP="00122665">
            <w:pPr>
              <w:rPr>
                <w:b w:val="0"/>
                <w:sz w:val="20"/>
                <w:szCs w:val="20"/>
              </w:rPr>
            </w:pPr>
            <w:r w:rsidRPr="00FB5FB3">
              <w:rPr>
                <w:b w:val="0"/>
                <w:sz w:val="20"/>
                <w:szCs w:val="20"/>
              </w:rPr>
              <w:t>Foreign body</w:t>
            </w:r>
          </w:p>
          <w:p w:rsidR="00FB5FB3" w:rsidRPr="00FB5FB3" w:rsidRDefault="00FB5FB3" w:rsidP="00122665">
            <w:pPr>
              <w:rPr>
                <w:b w:val="0"/>
                <w:sz w:val="20"/>
                <w:szCs w:val="20"/>
              </w:rPr>
            </w:pPr>
            <w:r w:rsidRPr="00FB5FB3">
              <w:rPr>
                <w:b w:val="0"/>
                <w:sz w:val="20"/>
                <w:szCs w:val="20"/>
              </w:rPr>
              <w:t>Infection of larynx/upper respiratory tract</w:t>
            </w:r>
          </w:p>
          <w:p w:rsidR="00FB5FB3" w:rsidRPr="00FB5FB3" w:rsidRDefault="00FB5FB3" w:rsidP="00122665">
            <w:pPr>
              <w:rPr>
                <w:b w:val="0"/>
                <w:sz w:val="20"/>
                <w:szCs w:val="20"/>
              </w:rPr>
            </w:pPr>
            <w:r w:rsidRPr="00FB5FB3">
              <w:rPr>
                <w:b w:val="0"/>
                <w:sz w:val="20"/>
                <w:szCs w:val="20"/>
              </w:rPr>
              <w:t>Anaphylaxis</w:t>
            </w:r>
          </w:p>
          <w:p w:rsidR="00FB5FB3" w:rsidRPr="00FB5FB3" w:rsidRDefault="00FB5FB3" w:rsidP="00122665">
            <w:pPr>
              <w:rPr>
                <w:b w:val="0"/>
                <w:sz w:val="20"/>
                <w:szCs w:val="20"/>
              </w:rPr>
            </w:pPr>
            <w:r w:rsidRPr="00FB5FB3">
              <w:rPr>
                <w:b w:val="0"/>
                <w:sz w:val="20"/>
                <w:szCs w:val="20"/>
              </w:rPr>
              <w:t>Airway tumour</w:t>
            </w:r>
          </w:p>
          <w:p w:rsidR="00FB5FB3" w:rsidRPr="00FB5FB3" w:rsidRDefault="00FB5FB3" w:rsidP="00122665">
            <w:pPr>
              <w:rPr>
                <w:b w:val="0"/>
                <w:sz w:val="20"/>
                <w:szCs w:val="20"/>
              </w:rPr>
            </w:pPr>
            <w:r w:rsidRPr="00FB5FB3">
              <w:rPr>
                <w:b w:val="0"/>
                <w:sz w:val="20"/>
                <w:szCs w:val="20"/>
              </w:rPr>
              <w:t>Vocal cord paralysis</w:t>
            </w:r>
          </w:p>
        </w:tc>
        <w:tc>
          <w:tcPr>
            <w:tcW w:w="3632" w:type="dxa"/>
          </w:tcPr>
          <w:p w:rsidR="00FB5FB3" w:rsidRPr="00FB5FB3" w:rsidRDefault="00FB5FB3" w:rsidP="00122665">
            <w:pPr>
              <w:cnfStyle w:val="000000100000"/>
              <w:rPr>
                <w:sz w:val="20"/>
                <w:szCs w:val="20"/>
              </w:rPr>
            </w:pPr>
            <w:r w:rsidRPr="00FB5FB3">
              <w:rPr>
                <w:sz w:val="20"/>
                <w:szCs w:val="20"/>
              </w:rPr>
              <w:t>Intrinsic laryngeal or tracheal obstruction</w:t>
            </w:r>
          </w:p>
          <w:p w:rsidR="00FB5FB3" w:rsidRPr="00FB5FB3" w:rsidRDefault="00FB5FB3" w:rsidP="00122665">
            <w:pPr>
              <w:cnfStyle w:val="000000100000"/>
              <w:rPr>
                <w:bCs/>
                <w:sz w:val="20"/>
                <w:szCs w:val="20"/>
              </w:rPr>
            </w:pPr>
            <w:r w:rsidRPr="00FB5FB3">
              <w:rPr>
                <w:sz w:val="20"/>
                <w:szCs w:val="20"/>
              </w:rPr>
              <w:t>Extrinsic laryngeal or tracheal compression</w:t>
            </w:r>
            <w:r w:rsidRPr="00FB5FB3">
              <w:rPr>
                <w:bCs/>
                <w:sz w:val="20"/>
                <w:szCs w:val="20"/>
              </w:rPr>
              <w:t xml:space="preserve"> </w:t>
            </w:r>
          </w:p>
          <w:p w:rsidR="00FB5FB3" w:rsidRPr="00FB5FB3" w:rsidRDefault="00FB5FB3" w:rsidP="00122665">
            <w:pPr>
              <w:cnfStyle w:val="000000100000"/>
              <w:rPr>
                <w:bCs/>
                <w:sz w:val="20"/>
                <w:szCs w:val="20"/>
              </w:rPr>
            </w:pPr>
            <w:r w:rsidRPr="00FB5FB3">
              <w:rPr>
                <w:bCs/>
                <w:sz w:val="20"/>
                <w:szCs w:val="20"/>
              </w:rPr>
              <w:t>Sub-</w:t>
            </w:r>
            <w:proofErr w:type="spellStart"/>
            <w:r w:rsidRPr="00FB5FB3">
              <w:rPr>
                <w:bCs/>
                <w:sz w:val="20"/>
                <w:szCs w:val="20"/>
              </w:rPr>
              <w:t>glottic</w:t>
            </w:r>
            <w:proofErr w:type="spellEnd"/>
            <w:r w:rsidRPr="00FB5FB3">
              <w:rPr>
                <w:bCs/>
                <w:sz w:val="20"/>
                <w:szCs w:val="20"/>
              </w:rPr>
              <w:t xml:space="preserve"> </w:t>
            </w:r>
            <w:proofErr w:type="spellStart"/>
            <w:r w:rsidRPr="00FB5FB3">
              <w:rPr>
                <w:bCs/>
                <w:sz w:val="20"/>
                <w:szCs w:val="20"/>
              </w:rPr>
              <w:t>stenosis</w:t>
            </w:r>
            <w:proofErr w:type="spellEnd"/>
          </w:p>
          <w:p w:rsidR="00FB5FB3" w:rsidRPr="00FB5FB3" w:rsidRDefault="00FB5FB3" w:rsidP="00122665">
            <w:pPr>
              <w:cnfStyle w:val="000000100000"/>
              <w:rPr>
                <w:bCs/>
                <w:sz w:val="20"/>
                <w:szCs w:val="20"/>
              </w:rPr>
            </w:pPr>
            <w:proofErr w:type="spellStart"/>
            <w:r w:rsidRPr="00FB5FB3">
              <w:rPr>
                <w:bCs/>
                <w:sz w:val="20"/>
                <w:szCs w:val="20"/>
              </w:rPr>
              <w:t>Laryngo</w:t>
            </w:r>
            <w:proofErr w:type="spellEnd"/>
            <w:r w:rsidRPr="00FB5FB3">
              <w:rPr>
                <w:bCs/>
                <w:sz w:val="20"/>
                <w:szCs w:val="20"/>
              </w:rPr>
              <w:t>/</w:t>
            </w:r>
            <w:proofErr w:type="spellStart"/>
            <w:r w:rsidRPr="00FB5FB3">
              <w:rPr>
                <w:bCs/>
                <w:sz w:val="20"/>
                <w:szCs w:val="20"/>
              </w:rPr>
              <w:t>tracheomalacia</w:t>
            </w:r>
            <w:proofErr w:type="spellEnd"/>
          </w:p>
        </w:tc>
      </w:tr>
    </w:tbl>
    <w:p w:rsidR="00042F42" w:rsidRPr="00042F42" w:rsidRDefault="00042F42" w:rsidP="00042F42"/>
    <w:tbl>
      <w:tblPr>
        <w:tblStyle w:val="LightList-Accent6"/>
        <w:tblpPr w:leftFromText="180" w:rightFromText="180" w:vertAnchor="text" w:horzAnchor="margin" w:tblpXSpec="right" w:tblpY="112"/>
        <w:tblW w:w="0" w:type="auto"/>
        <w:tblLook w:val="04A0"/>
      </w:tblPr>
      <w:tblGrid>
        <w:gridCol w:w="6350"/>
      </w:tblGrid>
      <w:tr w:rsidR="00890E56" w:rsidTr="00890E56">
        <w:trPr>
          <w:cnfStyle w:val="100000000000"/>
        </w:trPr>
        <w:tc>
          <w:tcPr>
            <w:cnfStyle w:val="001000000000"/>
            <w:tcW w:w="6350" w:type="dxa"/>
          </w:tcPr>
          <w:p w:rsidR="00890E56" w:rsidRDefault="00890E56" w:rsidP="00890E56">
            <w:r>
              <w:t>Box C: CRITICAL CHANGES</w:t>
            </w:r>
          </w:p>
        </w:tc>
      </w:tr>
      <w:tr w:rsidR="00890E56" w:rsidTr="00890E56">
        <w:trPr>
          <w:cnfStyle w:val="000000100000"/>
        </w:trPr>
        <w:tc>
          <w:tcPr>
            <w:cnfStyle w:val="001000000000"/>
            <w:tcW w:w="6350" w:type="dxa"/>
          </w:tcPr>
          <w:p w:rsidR="00890E56" w:rsidRPr="0094292D" w:rsidRDefault="00890E56" w:rsidP="00890E56">
            <w:pPr>
              <w:pStyle w:val="ListParagraph"/>
              <w:numPr>
                <w:ilvl w:val="0"/>
                <w:numId w:val="3"/>
              </w:numPr>
              <w:rPr>
                <w:b w:val="0"/>
              </w:rPr>
            </w:pPr>
            <w:r>
              <w:rPr>
                <w:b w:val="0"/>
              </w:rPr>
              <w:t>Cardiac</w:t>
            </w:r>
            <w:r w:rsidRPr="0094292D">
              <w:rPr>
                <w:b w:val="0"/>
              </w:rPr>
              <w:t xml:space="preserve"> arrest </w:t>
            </w:r>
            <w:r w:rsidRPr="007C25B6">
              <w:rPr>
                <w:rFonts w:cstheme="minorHAnsi"/>
              </w:rPr>
              <w:t xml:space="preserve">→ </w:t>
            </w:r>
            <w:r w:rsidR="00122665">
              <w:t>2-1</w:t>
            </w:r>
            <w:r w:rsidRPr="0094292D">
              <w:rPr>
                <w:b w:val="0"/>
              </w:rPr>
              <w:t xml:space="preserve"> </w:t>
            </w:r>
          </w:p>
          <w:p w:rsidR="00890E56" w:rsidRDefault="00890E56" w:rsidP="00890E56">
            <w:pPr>
              <w:pStyle w:val="ListParagraph"/>
              <w:numPr>
                <w:ilvl w:val="0"/>
                <w:numId w:val="3"/>
              </w:numPr>
              <w:rPr>
                <w:b w:val="0"/>
              </w:rPr>
            </w:pPr>
            <w:r>
              <w:rPr>
                <w:b w:val="0"/>
              </w:rPr>
              <w:t>Hypoxia</w:t>
            </w:r>
            <w:r w:rsidR="00122665">
              <w:rPr>
                <w:b w:val="0"/>
              </w:rPr>
              <w:t>/desaturation/c</w:t>
            </w:r>
            <w:r w:rsidR="008C76A1">
              <w:rPr>
                <w:b w:val="0"/>
              </w:rPr>
              <w:t xml:space="preserve">yanosis </w:t>
            </w:r>
            <w:r w:rsidRPr="007C25B6">
              <w:rPr>
                <w:rFonts w:ascii="Calibri" w:hAnsi="Calibri" w:cs="Calibri"/>
              </w:rPr>
              <w:t xml:space="preserve">→ </w:t>
            </w:r>
            <w:r w:rsidR="00122665">
              <w:t>2-2</w:t>
            </w:r>
          </w:p>
          <w:p w:rsidR="00890E56" w:rsidRDefault="00890E56" w:rsidP="00890E56">
            <w:pPr>
              <w:pStyle w:val="ListParagraph"/>
              <w:numPr>
                <w:ilvl w:val="0"/>
                <w:numId w:val="3"/>
              </w:numPr>
              <w:rPr>
                <w:b w:val="0"/>
              </w:rPr>
            </w:pPr>
            <w:r>
              <w:rPr>
                <w:b w:val="0"/>
              </w:rPr>
              <w:t xml:space="preserve">Increased airway pressure </w:t>
            </w:r>
            <w:r w:rsidR="007C25B6" w:rsidRPr="007C25B6">
              <w:rPr>
                <w:rFonts w:ascii="Calibri" w:hAnsi="Calibri" w:cs="Calibri"/>
              </w:rPr>
              <w:t>→</w:t>
            </w:r>
            <w:r w:rsidR="007C25B6">
              <w:rPr>
                <w:rFonts w:ascii="Calibri" w:hAnsi="Calibri" w:cs="Calibri"/>
              </w:rPr>
              <w:t xml:space="preserve"> </w:t>
            </w:r>
            <w:r w:rsidR="00122665">
              <w:t>2-3</w:t>
            </w:r>
          </w:p>
          <w:p w:rsidR="00890E56" w:rsidRPr="007C25B6" w:rsidRDefault="008C76A1" w:rsidP="00890E56">
            <w:pPr>
              <w:pStyle w:val="ListParagraph"/>
              <w:numPr>
                <w:ilvl w:val="0"/>
                <w:numId w:val="3"/>
              </w:numPr>
            </w:pPr>
            <w:r>
              <w:rPr>
                <w:b w:val="0"/>
              </w:rPr>
              <w:t xml:space="preserve">Hypotension </w:t>
            </w:r>
            <w:r w:rsidR="007C25B6" w:rsidRPr="007C25B6">
              <w:rPr>
                <w:rFonts w:ascii="Calibri" w:hAnsi="Calibri" w:cs="Calibri"/>
              </w:rPr>
              <w:t xml:space="preserve">→ </w:t>
            </w:r>
            <w:r w:rsidR="00122665">
              <w:t>2-4</w:t>
            </w:r>
          </w:p>
          <w:p w:rsidR="00890E56" w:rsidRPr="00C67AE9" w:rsidRDefault="00890E56" w:rsidP="00122665">
            <w:pPr>
              <w:pStyle w:val="ListParagraph"/>
              <w:numPr>
                <w:ilvl w:val="0"/>
                <w:numId w:val="3"/>
              </w:numPr>
              <w:rPr>
                <w:b w:val="0"/>
              </w:rPr>
            </w:pPr>
            <w:r>
              <w:rPr>
                <w:b w:val="0"/>
              </w:rPr>
              <w:t>Bradycardia</w:t>
            </w:r>
            <w:r w:rsidRPr="0094292D">
              <w:rPr>
                <w:b w:val="0"/>
              </w:rPr>
              <w:t xml:space="preserve"> </w:t>
            </w:r>
            <w:r w:rsidR="007C25B6" w:rsidRPr="007C25B6">
              <w:rPr>
                <w:rFonts w:ascii="Calibri" w:hAnsi="Calibri" w:cs="Calibri"/>
              </w:rPr>
              <w:t>→</w:t>
            </w:r>
            <w:r w:rsidR="00122665">
              <w:rPr>
                <w:rFonts w:ascii="Calibri" w:hAnsi="Calibri" w:cs="Calibri"/>
              </w:rPr>
              <w:t xml:space="preserve"> 2-6</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Default="007339CA" w:rsidP="00042F42">
      <w:r w:rsidRPr="007339CA">
        <w:rPr>
          <w:rFonts w:ascii="Times New Roman" w:eastAsia="Calibri" w:hAnsi="Times New Roman" w:cs="Times New Roman"/>
          <w:noProof/>
          <w:sz w:val="24"/>
          <w:szCs w:val="24"/>
          <w:lang w:eastAsia="en-GB"/>
        </w:rPr>
        <w:pict>
          <v:shape id="Text Box 3" o:spid="_x0000_s1027" type="#_x0000_t202" style="position:absolute;margin-left:5.45pt;margin-top:62.35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" filled="f" stroked="f">
            <v:textbox>
              <w:txbxContent>
                <w:p w:rsidR="00FF706A" w:rsidRDefault="0042517B" w:rsidP="00FF706A">
                  <w:pPr>
                    <w:spacing w:after="0"/>
                    <w:rPr>
                      <w:b/>
                      <w:bCs/>
                      <w:sz w:val="16"/>
                      <w:szCs w:val="16"/>
                    </w:rPr>
                  </w:pPr>
                  <w:bookmarkStart w:id="0" w:name="_GoBack"/>
                  <w:r w:rsidRPr="0042517B">
                    <w:rPr>
                      <w:bCs/>
                      <w:sz w:val="16"/>
                      <w:szCs w:val="16"/>
                    </w:rPr>
                    <w:t>The Association Of Anaesthetists of Great Britain &amp; Ireland</w:t>
                  </w:r>
                  <w:r w:rsidR="00F44163">
                    <w:rPr>
                      <w:bCs/>
                      <w:sz w:val="16"/>
                      <w:szCs w:val="16"/>
                    </w:rPr>
                    <w:t xml:space="preserve">  </w:t>
                  </w:r>
                  <w:r w:rsidR="00F44163">
                    <w:rPr>
                      <w:bCs/>
                      <w:sz w:val="16"/>
                      <w:szCs w:val="16"/>
                    </w:rPr>
                    <w:t>201</w:t>
                  </w:r>
                  <w:r w:rsidR="00147FE2">
                    <w:rPr>
                      <w:bCs/>
                      <w:sz w:val="16"/>
                      <w:szCs w:val="16"/>
                    </w:rPr>
                    <w:t>8</w:t>
                  </w:r>
                  <w:r w:rsidR="00FF706A" w:rsidRPr="0042517B">
                    <w:rPr>
                      <w:bCs/>
                      <w:sz w:val="16"/>
                      <w:szCs w:val="16"/>
                    </w:rPr>
                    <w:t>.</w:t>
                  </w:r>
                  <w:r w:rsidR="00FF706A">
                    <w:rPr>
                      <w:b/>
                      <w:bCs/>
                      <w:sz w:val="16"/>
                      <w:szCs w:val="16"/>
                    </w:rPr>
                    <w:t xml:space="preserve"> </w:t>
                  </w:r>
                  <w:r w:rsidR="00FF706A">
                    <w:rPr>
                      <w:b/>
                      <w:bCs/>
                      <w:color w:val="0000FF"/>
                      <w:sz w:val="16"/>
                      <w:szCs w:val="16"/>
                      <w:u w:val="single"/>
                    </w:rPr>
                    <w:t>www.aagbi.org/qrh</w:t>
                  </w:r>
                  <w:r w:rsidR="00FF706A">
                    <w:rPr>
                      <w:b/>
                      <w:bCs/>
                      <w:sz w:val="16"/>
                      <w:szCs w:val="16"/>
                    </w:rPr>
                    <w:t xml:space="preserve"> </w:t>
                  </w:r>
                  <w:r w:rsidR="00FF706A">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729.85pt;margin-top:74.4pt;width:5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" stroked="f">
            <v:textbox>
              <w:txbxContent>
                <w:p w:rsidR="002F4A0F" w:rsidRPr="00003411" w:rsidRDefault="00122665" w:rsidP="00003411">
                  <w:pPr>
                    <w:jc w:val="center"/>
                    <w:rPr>
                      <w:color w:val="808080" w:themeColor="background1" w:themeShade="80"/>
                      <w:sz w:val="48"/>
                    </w:rPr>
                  </w:pPr>
                  <w:r>
                    <w:rPr>
                      <w:color w:val="808080" w:themeColor="background1" w:themeShade="80"/>
                      <w:sz w:val="48"/>
                    </w:rPr>
                    <w:t>3-6</w:t>
                  </w:r>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57" w:rsidRDefault="00305357" w:rsidP="00725899">
      <w:pPr>
        <w:spacing w:after="0" w:line="240" w:lineRule="auto"/>
      </w:pPr>
      <w:r>
        <w:separator/>
      </w:r>
    </w:p>
  </w:endnote>
  <w:endnote w:type="continuationSeparator" w:id="0">
    <w:p w:rsidR="00305357" w:rsidRDefault="00305357"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57" w:rsidRDefault="00305357" w:rsidP="00725899">
      <w:pPr>
        <w:spacing w:after="0" w:line="240" w:lineRule="auto"/>
      </w:pPr>
      <w:r>
        <w:separator/>
      </w:r>
    </w:p>
  </w:footnote>
  <w:footnote w:type="continuationSeparator" w:id="0">
    <w:p w:rsidR="00305357" w:rsidRDefault="00305357"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968"/>
    <w:multiLevelType w:val="hybridMultilevel"/>
    <w:tmpl w:val="209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E709B"/>
    <w:multiLevelType w:val="hybridMultilevel"/>
    <w:tmpl w:val="5CACC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0676D"/>
    <w:multiLevelType w:val="hybridMultilevel"/>
    <w:tmpl w:val="28C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F49FE"/>
    <w:multiLevelType w:val="hybridMultilevel"/>
    <w:tmpl w:val="B7944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25171"/>
    <w:multiLevelType w:val="hybridMultilevel"/>
    <w:tmpl w:val="60B6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C3F0C"/>
    <w:multiLevelType w:val="hybridMultilevel"/>
    <w:tmpl w:val="F038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8121D46"/>
    <w:multiLevelType w:val="hybridMultilevel"/>
    <w:tmpl w:val="62E0B27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1">
    <w:nsid w:val="4CFB0B25"/>
    <w:multiLevelType w:val="hybridMultilevel"/>
    <w:tmpl w:val="8E40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67BD5"/>
    <w:multiLevelType w:val="hybridMultilevel"/>
    <w:tmpl w:val="FCC25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25E2C4F"/>
    <w:multiLevelType w:val="hybridMultilevel"/>
    <w:tmpl w:val="009E2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B5548D"/>
    <w:multiLevelType w:val="hybridMultilevel"/>
    <w:tmpl w:val="E94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9410C5"/>
    <w:multiLevelType w:val="hybridMultilevel"/>
    <w:tmpl w:val="CFA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986725"/>
    <w:multiLevelType w:val="hybridMultilevel"/>
    <w:tmpl w:val="95B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6863195"/>
    <w:multiLevelType w:val="hybridMultilevel"/>
    <w:tmpl w:val="D1902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5"/>
  </w:num>
  <w:num w:numId="4">
    <w:abstractNumId w:val="4"/>
  </w:num>
  <w:num w:numId="5">
    <w:abstractNumId w:val="13"/>
  </w:num>
  <w:num w:numId="6">
    <w:abstractNumId w:val="19"/>
  </w:num>
  <w:num w:numId="7">
    <w:abstractNumId w:val="8"/>
  </w:num>
  <w:num w:numId="8">
    <w:abstractNumId w:val="9"/>
  </w:num>
  <w:num w:numId="9">
    <w:abstractNumId w:val="6"/>
  </w:num>
  <w:num w:numId="10">
    <w:abstractNumId w:val="3"/>
  </w:num>
  <w:num w:numId="11">
    <w:abstractNumId w:val="11"/>
  </w:num>
  <w:num w:numId="12">
    <w:abstractNumId w:val="20"/>
  </w:num>
  <w:num w:numId="13">
    <w:abstractNumId w:val="2"/>
  </w:num>
  <w:num w:numId="14">
    <w:abstractNumId w:val="1"/>
  </w:num>
  <w:num w:numId="15">
    <w:abstractNumId w:val="16"/>
  </w:num>
  <w:num w:numId="16">
    <w:abstractNumId w:val="10"/>
  </w:num>
  <w:num w:numId="17">
    <w:abstractNumId w:val="14"/>
  </w:num>
  <w:num w:numId="18">
    <w:abstractNumId w:val="12"/>
  </w:num>
  <w:num w:numId="19">
    <w:abstractNumId w:val="17"/>
  </w:num>
  <w:num w:numId="20">
    <w:abstractNumId w:val="7"/>
  </w:num>
  <w:num w:numId="21">
    <w:abstractNumId w:val="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24D32"/>
    <w:rsid w:val="00042F42"/>
    <w:rsid w:val="000636DD"/>
    <w:rsid w:val="00086C68"/>
    <w:rsid w:val="000F451C"/>
    <w:rsid w:val="0011605F"/>
    <w:rsid w:val="00120CDC"/>
    <w:rsid w:val="00122665"/>
    <w:rsid w:val="00136000"/>
    <w:rsid w:val="00147FE2"/>
    <w:rsid w:val="00152A7C"/>
    <w:rsid w:val="00165E62"/>
    <w:rsid w:val="001A66A9"/>
    <w:rsid w:val="001D548C"/>
    <w:rsid w:val="001F6867"/>
    <w:rsid w:val="00240BAC"/>
    <w:rsid w:val="002F4A0F"/>
    <w:rsid w:val="00305357"/>
    <w:rsid w:val="003233B1"/>
    <w:rsid w:val="003261CD"/>
    <w:rsid w:val="0033343C"/>
    <w:rsid w:val="00350200"/>
    <w:rsid w:val="00351339"/>
    <w:rsid w:val="00365058"/>
    <w:rsid w:val="0036531C"/>
    <w:rsid w:val="00374F35"/>
    <w:rsid w:val="00397EF0"/>
    <w:rsid w:val="0042517B"/>
    <w:rsid w:val="00436D52"/>
    <w:rsid w:val="00437D1E"/>
    <w:rsid w:val="004555AC"/>
    <w:rsid w:val="004C63BB"/>
    <w:rsid w:val="00550B04"/>
    <w:rsid w:val="00554B5E"/>
    <w:rsid w:val="005771DC"/>
    <w:rsid w:val="00582073"/>
    <w:rsid w:val="005C4A88"/>
    <w:rsid w:val="00610407"/>
    <w:rsid w:val="00625233"/>
    <w:rsid w:val="0065667F"/>
    <w:rsid w:val="006A64A6"/>
    <w:rsid w:val="006B4D97"/>
    <w:rsid w:val="006B7148"/>
    <w:rsid w:val="0071538D"/>
    <w:rsid w:val="007232C8"/>
    <w:rsid w:val="00725899"/>
    <w:rsid w:val="007339CA"/>
    <w:rsid w:val="007B1D53"/>
    <w:rsid w:val="007B5439"/>
    <w:rsid w:val="007C25B6"/>
    <w:rsid w:val="007C62B9"/>
    <w:rsid w:val="00820DB3"/>
    <w:rsid w:val="008307B2"/>
    <w:rsid w:val="008440AF"/>
    <w:rsid w:val="00861DE4"/>
    <w:rsid w:val="0087129C"/>
    <w:rsid w:val="00890E56"/>
    <w:rsid w:val="008C76A1"/>
    <w:rsid w:val="00914F76"/>
    <w:rsid w:val="009201B5"/>
    <w:rsid w:val="009266E8"/>
    <w:rsid w:val="0094292D"/>
    <w:rsid w:val="009A025E"/>
    <w:rsid w:val="009D719D"/>
    <w:rsid w:val="00A14329"/>
    <w:rsid w:val="00A92C08"/>
    <w:rsid w:val="00A97D73"/>
    <w:rsid w:val="00AC1877"/>
    <w:rsid w:val="00AD1233"/>
    <w:rsid w:val="00B00495"/>
    <w:rsid w:val="00B25024"/>
    <w:rsid w:val="00B32E9A"/>
    <w:rsid w:val="00B60E12"/>
    <w:rsid w:val="00B779E9"/>
    <w:rsid w:val="00C67AE9"/>
    <w:rsid w:val="00CA3511"/>
    <w:rsid w:val="00CC0E7D"/>
    <w:rsid w:val="00CC2DA7"/>
    <w:rsid w:val="00CF0157"/>
    <w:rsid w:val="00D01C34"/>
    <w:rsid w:val="00D60577"/>
    <w:rsid w:val="00DC75BF"/>
    <w:rsid w:val="00E67D9D"/>
    <w:rsid w:val="00EF43C3"/>
    <w:rsid w:val="00F35295"/>
    <w:rsid w:val="00F44163"/>
    <w:rsid w:val="00F63A5B"/>
    <w:rsid w:val="00FB5FB3"/>
    <w:rsid w:val="00FF706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024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024D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F8DF-87B0-470B-B3C1-469B43B2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30</cp:revision>
  <cp:lastPrinted>2017-10-13T08:43:00Z</cp:lastPrinted>
  <dcterms:created xsi:type="dcterms:W3CDTF">2015-10-14T13:28:00Z</dcterms:created>
  <dcterms:modified xsi:type="dcterms:W3CDTF">2018-01-24T14:31:00Z</dcterms:modified>
</cp:coreProperties>
</file>