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4"/>
      </w:tblGrid>
      <w:tr w:rsidR="007B1D53">
        <w:tc>
          <w:tcPr>
            <w:tcW w:w="15614" w:type="dxa"/>
            <w:tcBorders>
              <w:bottom w:val="single" w:sz="4" w:space="0" w:color="auto"/>
            </w:tcBorders>
          </w:tcPr>
          <w:p w:rsidR="007B1D53" w:rsidRDefault="00B71A25" w:rsidP="00CB1E53">
            <w:r>
              <w:rPr>
                <w:color w:val="A6A6A6" w:themeColor="background1" w:themeShade="A6"/>
                <w:sz w:val="56"/>
              </w:rPr>
              <w:t>4-3</w:t>
            </w:r>
            <w:r w:rsidR="007B1D53" w:rsidRPr="007B1D53">
              <w:rPr>
                <w:color w:val="A6A6A6" w:themeColor="background1" w:themeShade="A6"/>
                <w:sz w:val="56"/>
              </w:rPr>
              <w:t xml:space="preserve"> </w:t>
            </w:r>
            <w:r w:rsidR="00DF71A4" w:rsidRPr="00DF71A4">
              <w:rPr>
                <w:sz w:val="48"/>
              </w:rPr>
              <w:t xml:space="preserve">Emergency evacuation </w:t>
            </w:r>
            <w:r w:rsidR="00065DFF">
              <w:t>v.1</w:t>
            </w:r>
          </w:p>
        </w:tc>
      </w:tr>
      <w:tr w:rsidR="007B1D53">
        <w:tc>
          <w:tcPr>
            <w:tcW w:w="15614" w:type="dxa"/>
            <w:tcBorders>
              <w:top w:val="single" w:sz="4" w:space="0" w:color="auto"/>
              <w:bottom w:val="single" w:sz="4" w:space="0" w:color="auto"/>
            </w:tcBorders>
          </w:tcPr>
          <w:p w:rsidR="007B1D53" w:rsidRDefault="00BC4682" w:rsidP="00BC4682">
            <w:r>
              <w:t>A</w:t>
            </w:r>
            <w:r w:rsidRPr="00CB1E53">
              <w:t>naesthetised or sedated patient</w:t>
            </w:r>
            <w:r>
              <w:t xml:space="preserve"> requires unplanned transfer because of environmental hazard</w:t>
            </w:r>
            <w:r w:rsidR="00B024C5" w:rsidRPr="00CB1E53">
              <w:t xml:space="preserve"> </w:t>
            </w:r>
            <w:r w:rsidR="00B024C5">
              <w:t>(e</w:t>
            </w:r>
            <w:r w:rsidR="001D4A9B">
              <w:t>.</w:t>
            </w:r>
            <w:r w:rsidR="00B024C5">
              <w:t>g. flood, fire, smoke, structural c</w:t>
            </w:r>
            <w:r w:rsidR="00DF71A4">
              <w:t>ollapse</w:t>
            </w:r>
            <w:r w:rsidR="00B024C5">
              <w:t>, noxious gas</w:t>
            </w:r>
            <w:r w:rsidR="00DF71A4">
              <w:t>)</w:t>
            </w:r>
            <w:r w:rsidR="00B71A25">
              <w:t>.</w:t>
            </w:r>
          </w:p>
        </w:tc>
      </w:tr>
    </w:tbl>
    <w:tbl>
      <w:tblPr>
        <w:tblStyle w:val="LightList-Accent4"/>
        <w:tblpPr w:leftFromText="180" w:rightFromText="180" w:vertAnchor="text" w:horzAnchor="margin" w:tblpXSpec="right" w:tblpY="347"/>
        <w:tblW w:w="0" w:type="auto"/>
        <w:tblLook w:val="04A0"/>
      </w:tblPr>
      <w:tblGrid>
        <w:gridCol w:w="6292"/>
      </w:tblGrid>
      <w:tr w:rsidR="00FA22B1" w:rsidTr="000A4D1E">
        <w:trPr>
          <w:cnfStyle w:val="100000000000"/>
        </w:trPr>
        <w:tc>
          <w:tcPr>
            <w:cnfStyle w:val="001000000000"/>
            <w:tcW w:w="6292" w:type="dxa"/>
          </w:tcPr>
          <w:p w:rsidR="00FA22B1" w:rsidRDefault="006455BA" w:rsidP="00FA22B1">
            <w:r>
              <w:t xml:space="preserve">Box A: </w:t>
            </w:r>
            <w:r w:rsidR="00FA22B1">
              <w:t>UNABLE TO MOVE PATIENT</w:t>
            </w:r>
          </w:p>
        </w:tc>
      </w:tr>
      <w:tr w:rsidR="00FA22B1" w:rsidTr="000A4D1E">
        <w:trPr>
          <w:cnfStyle w:val="000000100000"/>
          <w:trHeight w:val="968"/>
        </w:trPr>
        <w:tc>
          <w:tcPr>
            <w:cnfStyle w:val="001000000000"/>
            <w:tcW w:w="6292" w:type="dxa"/>
          </w:tcPr>
          <w:p w:rsidR="00FA22B1" w:rsidRDefault="00FA22B1" w:rsidP="00FA22B1">
            <w:pPr>
              <w:pStyle w:val="ListParagraph"/>
              <w:numPr>
                <w:ilvl w:val="0"/>
                <w:numId w:val="10"/>
              </w:numPr>
              <w:rPr>
                <w:b w:val="0"/>
              </w:rPr>
            </w:pPr>
            <w:r>
              <w:rPr>
                <w:b w:val="0"/>
              </w:rPr>
              <w:t>Ensure adequate depth of a</w:t>
            </w:r>
            <w:r w:rsidRPr="008F1200">
              <w:rPr>
                <w:b w:val="0"/>
              </w:rPr>
              <w:t>naesthesia</w:t>
            </w:r>
            <w:r w:rsidR="00351F07">
              <w:rPr>
                <w:b w:val="0"/>
              </w:rPr>
              <w:t>.</w:t>
            </w:r>
          </w:p>
          <w:p w:rsidR="00FA22B1" w:rsidRDefault="00FA22B1" w:rsidP="00FA22B1">
            <w:pPr>
              <w:pStyle w:val="ListParagraph"/>
              <w:numPr>
                <w:ilvl w:val="0"/>
                <w:numId w:val="10"/>
              </w:numPr>
              <w:rPr>
                <w:b w:val="0"/>
              </w:rPr>
            </w:pPr>
            <w:r>
              <w:rPr>
                <w:b w:val="0"/>
              </w:rPr>
              <w:t>Ensure adequate reserve</w:t>
            </w:r>
            <w:r w:rsidR="007C345A">
              <w:rPr>
                <w:b w:val="0"/>
              </w:rPr>
              <w:t xml:space="preserve">: 100% oxygen, </w:t>
            </w:r>
            <w:r>
              <w:rPr>
                <w:b w:val="0"/>
              </w:rPr>
              <w:t>low flow, fill vaporiser</w:t>
            </w:r>
            <w:r w:rsidR="00351F07">
              <w:rPr>
                <w:b w:val="0"/>
              </w:rPr>
              <w:t>.</w:t>
            </w:r>
          </w:p>
          <w:p w:rsidR="00FA22B1" w:rsidRPr="008F1200" w:rsidRDefault="00FA22B1" w:rsidP="00FA22B1">
            <w:pPr>
              <w:pStyle w:val="ListParagraph"/>
              <w:numPr>
                <w:ilvl w:val="0"/>
                <w:numId w:val="10"/>
              </w:numPr>
              <w:rPr>
                <w:b w:val="0"/>
              </w:rPr>
            </w:pPr>
            <w:r>
              <w:rPr>
                <w:b w:val="0"/>
              </w:rPr>
              <w:t>Ensure adequate neuromuscular blockade if relevant</w:t>
            </w:r>
            <w:r w:rsidR="00351F07">
              <w:rPr>
                <w:b w:val="0"/>
              </w:rPr>
              <w:t>.</w:t>
            </w:r>
          </w:p>
          <w:p w:rsidR="00FA22B1" w:rsidRPr="008F1200" w:rsidRDefault="00FA22B1" w:rsidP="00FA22B1">
            <w:pPr>
              <w:pStyle w:val="ListParagraph"/>
              <w:numPr>
                <w:ilvl w:val="0"/>
                <w:numId w:val="10"/>
              </w:numPr>
              <w:rPr>
                <w:b w:val="0"/>
              </w:rPr>
            </w:pPr>
            <w:r w:rsidRPr="008F1200">
              <w:rPr>
                <w:b w:val="0"/>
              </w:rPr>
              <w:t>Evacuate all staff</w:t>
            </w:r>
            <w:r w:rsidR="00743901">
              <w:rPr>
                <w:b w:val="0"/>
              </w:rPr>
              <w:t>, including anaesthetist when indicated</w:t>
            </w:r>
            <w:r w:rsidR="00351F07">
              <w:rPr>
                <w:b w:val="0"/>
              </w:rPr>
              <w:t>.</w:t>
            </w:r>
          </w:p>
          <w:p w:rsidR="00FA22B1" w:rsidRPr="00D35FCC" w:rsidRDefault="00FA22B1" w:rsidP="00340C25">
            <w:pPr>
              <w:pStyle w:val="ListParagraph"/>
              <w:numPr>
                <w:ilvl w:val="0"/>
                <w:numId w:val="10"/>
              </w:numPr>
            </w:pPr>
            <w:r w:rsidRPr="008F1200">
              <w:rPr>
                <w:b w:val="0"/>
              </w:rPr>
              <w:t xml:space="preserve">Inform </w:t>
            </w:r>
            <w:r w:rsidR="00340C25">
              <w:rPr>
                <w:b w:val="0"/>
              </w:rPr>
              <w:t>r</w:t>
            </w:r>
            <w:r>
              <w:rPr>
                <w:b w:val="0"/>
              </w:rPr>
              <w:t xml:space="preserve">escue </w:t>
            </w:r>
            <w:r w:rsidR="00340C25">
              <w:rPr>
                <w:b w:val="0"/>
              </w:rPr>
              <w:t>s</w:t>
            </w:r>
            <w:r>
              <w:rPr>
                <w:b w:val="0"/>
              </w:rPr>
              <w:t xml:space="preserve">ervices and </w:t>
            </w:r>
            <w:r w:rsidR="00340C25">
              <w:rPr>
                <w:b w:val="0"/>
              </w:rPr>
              <w:t>t</w:t>
            </w:r>
            <w:r>
              <w:rPr>
                <w:b w:val="0"/>
              </w:rPr>
              <w:t xml:space="preserve">heatre </w:t>
            </w:r>
            <w:r w:rsidR="00340C25">
              <w:rPr>
                <w:b w:val="0"/>
              </w:rPr>
              <w:t>c</w:t>
            </w:r>
            <w:r w:rsidRPr="008F1200">
              <w:rPr>
                <w:b w:val="0"/>
              </w:rPr>
              <w:t>oordinator</w:t>
            </w:r>
            <w:r w:rsidR="00351F07">
              <w:t>.</w:t>
            </w:r>
          </w:p>
        </w:tc>
      </w:tr>
    </w:tbl>
    <w:p w:rsidR="009266E8" w:rsidRDefault="00710610">
      <w:r w:rsidRPr="00710610">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1.5pt;margin-top:12.9pt;width:405.8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" stroked="f">
            <v:textbox>
              <w:txbxContent>
                <w:p w:rsidR="00AC739D" w:rsidRPr="00136000" w:rsidRDefault="00AC739D" w:rsidP="007B1D53">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rsidR="00AC739D" w:rsidRPr="00535A23" w:rsidRDefault="00AC739D" w:rsidP="002A7D4B">
                  <w:pPr>
                    <w:spacing w:after="0"/>
                  </w:pPr>
                  <w:r>
                    <w:rPr>
                      <w:rFonts w:cstheme="minorHAnsi"/>
                    </w:rPr>
                    <w:t xml:space="preserve">❶ </w:t>
                  </w:r>
                  <w:r w:rsidRPr="004F0B86">
                    <w:rPr>
                      <w:rFonts w:cstheme="minorHAnsi"/>
                    </w:rPr>
                    <w:t>Consider</w:t>
                  </w:r>
                  <w:r>
                    <w:rPr>
                      <w:rFonts w:cstheme="minorHAnsi"/>
                    </w:rPr>
                    <w:t xml:space="preserve"> if patient can be safely moved: if not see Box A</w:t>
                  </w:r>
                  <w:r w:rsidR="00351F07">
                    <w:rPr>
                      <w:rFonts w:cstheme="minorHAnsi"/>
                    </w:rPr>
                    <w:t>.</w:t>
                  </w:r>
                </w:p>
                <w:p w:rsidR="00AC739D" w:rsidRDefault="00AC739D" w:rsidP="002A7D4B">
                  <w:pPr>
                    <w:spacing w:before="120" w:after="0"/>
                  </w:pPr>
                  <w:r>
                    <w:rPr>
                      <w:rFonts w:cstheme="minorHAnsi"/>
                    </w:rPr>
                    <w:t xml:space="preserve">❷ </w:t>
                  </w:r>
                  <w:r w:rsidRPr="004F0B86">
                    <w:rPr>
                      <w:rFonts w:cstheme="minorHAnsi"/>
                    </w:rPr>
                    <w:t>Stop</w:t>
                  </w:r>
                  <w:r>
                    <w:rPr>
                      <w:rFonts w:cstheme="minorHAnsi"/>
                      <w:b/>
                    </w:rPr>
                    <w:t xml:space="preserve"> </w:t>
                  </w:r>
                  <w:r w:rsidRPr="00956B75">
                    <w:rPr>
                      <w:rFonts w:cstheme="minorHAnsi"/>
                    </w:rPr>
                    <w:t xml:space="preserve">any operative procedure </w:t>
                  </w:r>
                  <w:r>
                    <w:rPr>
                      <w:rFonts w:cstheme="minorHAnsi"/>
                    </w:rPr>
                    <w:t xml:space="preserve">as soon as safe. </w:t>
                  </w:r>
                  <w:r w:rsidRPr="00535A23">
                    <w:rPr>
                      <w:rFonts w:cstheme="minorHAnsi"/>
                      <w:b/>
                    </w:rPr>
                    <w:t xml:space="preserve"> </w:t>
                  </w:r>
                  <w:r w:rsidRPr="004F0B86">
                    <w:rPr>
                      <w:rFonts w:cstheme="minorHAnsi"/>
                    </w:rPr>
                    <w:t>Pack</w:t>
                  </w:r>
                  <w:r>
                    <w:rPr>
                      <w:rFonts w:cstheme="minorHAnsi"/>
                    </w:rPr>
                    <w:t xml:space="preserve"> and </w:t>
                  </w:r>
                  <w:r w:rsidRPr="004F0B86">
                    <w:rPr>
                      <w:rFonts w:cstheme="minorHAnsi"/>
                    </w:rPr>
                    <w:t>cover</w:t>
                  </w:r>
                  <w:r>
                    <w:rPr>
                      <w:rFonts w:cstheme="minorHAnsi"/>
                    </w:rPr>
                    <w:t xml:space="preserve"> wounds</w:t>
                  </w:r>
                  <w:r w:rsidR="00351F07">
                    <w:rPr>
                      <w:rFonts w:cstheme="minorHAnsi"/>
                    </w:rPr>
                    <w:t>.</w:t>
                  </w:r>
                </w:p>
                <w:p w:rsidR="00AC739D" w:rsidRDefault="00AC739D" w:rsidP="002A7D4B">
                  <w:pPr>
                    <w:spacing w:before="120" w:after="0"/>
                  </w:pPr>
                  <w:r>
                    <w:rPr>
                      <w:rFonts w:cstheme="minorHAnsi"/>
                    </w:rPr>
                    <w:t xml:space="preserve">❸ </w:t>
                  </w:r>
                  <w:r>
                    <w:t>Transfer patient to bed or trolley. Transfer on operating table in extremis</w:t>
                  </w:r>
                  <w:r w:rsidR="00351F07">
                    <w:t>.</w:t>
                  </w:r>
                </w:p>
                <w:p w:rsidR="00743901" w:rsidRDefault="00743901" w:rsidP="002A7D4B">
                  <w:pPr>
                    <w:spacing w:before="120" w:after="0"/>
                  </w:pPr>
                  <w:r>
                    <w:rPr>
                      <w:rFonts w:cstheme="minorHAnsi"/>
                    </w:rPr>
                    <w:t xml:space="preserve">❹ </w:t>
                  </w:r>
                  <w:r>
                    <w:t>Evacuate non-essential staff</w:t>
                  </w:r>
                  <w:r w:rsidR="00351F07">
                    <w:t>.</w:t>
                  </w:r>
                  <w:r w:rsidR="001D4A9B">
                    <w:t xml:space="preserve"> Consider calling for help but be aware their own safety may preclude their attendance.</w:t>
                  </w:r>
                </w:p>
                <w:p w:rsidR="00AC739D" w:rsidRDefault="00743901" w:rsidP="002A7D4B">
                  <w:pPr>
                    <w:spacing w:before="120" w:after="0"/>
                  </w:pPr>
                  <w:r>
                    <w:rPr>
                      <w:rFonts w:cstheme="minorHAnsi"/>
                    </w:rPr>
                    <w:t xml:space="preserve">❺ </w:t>
                  </w:r>
                  <w:r w:rsidR="00AC739D">
                    <w:rPr>
                      <w:rFonts w:cstheme="minorHAnsi"/>
                    </w:rPr>
                    <w:t>Airway: Consider tracheal intubation to improve airway security if time allows</w:t>
                  </w:r>
                  <w:r w:rsidR="00351F07">
                    <w:rPr>
                      <w:rFonts w:cstheme="minorHAnsi"/>
                    </w:rPr>
                    <w:t>.</w:t>
                  </w:r>
                </w:p>
                <w:p w:rsidR="00AC739D" w:rsidRDefault="00743901" w:rsidP="002A7D4B">
                  <w:pPr>
                    <w:spacing w:before="120" w:after="0"/>
                    <w:rPr>
                      <w:rFonts w:cstheme="minorHAnsi"/>
                    </w:rPr>
                  </w:pPr>
                  <w:r>
                    <w:rPr>
                      <w:rFonts w:cstheme="minorHAnsi"/>
                    </w:rPr>
                    <w:t xml:space="preserve">❻ </w:t>
                  </w:r>
                  <w:r w:rsidR="00B71A25">
                    <w:rPr>
                      <w:rFonts w:cstheme="minorHAnsi"/>
                    </w:rPr>
                    <w:t>Breathing/v</w:t>
                  </w:r>
                  <w:r w:rsidR="00AC739D">
                    <w:rPr>
                      <w:rFonts w:cstheme="minorHAnsi"/>
                    </w:rPr>
                    <w:t>entilation options:</w:t>
                  </w:r>
                </w:p>
                <w:p w:rsidR="00AC739D" w:rsidRPr="00743901" w:rsidRDefault="00AC739D" w:rsidP="002A7D4B">
                  <w:pPr>
                    <w:pStyle w:val="ListParagraph"/>
                    <w:numPr>
                      <w:ilvl w:val="0"/>
                      <w:numId w:val="12"/>
                    </w:numPr>
                    <w:spacing w:after="0"/>
                    <w:rPr>
                      <w:rFonts w:cstheme="minorHAnsi"/>
                      <w:sz w:val="20"/>
                    </w:rPr>
                  </w:pPr>
                  <w:r w:rsidRPr="00743901">
                    <w:rPr>
                      <w:rFonts w:cstheme="minorHAnsi"/>
                      <w:sz w:val="20"/>
                    </w:rPr>
                    <w:t>Minimise oxygen usage: lowest flows possible</w:t>
                  </w:r>
                  <w:r w:rsidR="00351F07">
                    <w:rPr>
                      <w:rFonts w:cstheme="minorHAnsi"/>
                      <w:sz w:val="20"/>
                    </w:rPr>
                    <w:t>.</w:t>
                  </w:r>
                </w:p>
                <w:p w:rsidR="00AC739D" w:rsidRPr="00743901" w:rsidRDefault="00743901" w:rsidP="002A7D4B">
                  <w:pPr>
                    <w:pStyle w:val="ListParagraph"/>
                    <w:numPr>
                      <w:ilvl w:val="0"/>
                      <w:numId w:val="12"/>
                    </w:numPr>
                    <w:spacing w:after="0"/>
                    <w:rPr>
                      <w:rFonts w:cstheme="minorHAnsi"/>
                      <w:sz w:val="20"/>
                    </w:rPr>
                  </w:pPr>
                  <w:r w:rsidRPr="00743901">
                    <w:rPr>
                      <w:rFonts w:cstheme="minorHAnsi"/>
                      <w:sz w:val="20"/>
                    </w:rPr>
                    <w:t>Self-inflating bag</w:t>
                  </w:r>
                  <w:r w:rsidR="00AC739D" w:rsidRPr="00743901">
                    <w:rPr>
                      <w:rFonts w:cstheme="minorHAnsi"/>
                      <w:sz w:val="20"/>
                    </w:rPr>
                    <w:t xml:space="preserve"> </w:t>
                  </w:r>
                  <w:r w:rsidRPr="00743901">
                    <w:rPr>
                      <w:rFonts w:cstheme="minorHAnsi"/>
                      <w:sz w:val="20"/>
                    </w:rPr>
                    <w:t>+/-</w:t>
                  </w:r>
                  <w:r w:rsidR="00AC739D" w:rsidRPr="00743901">
                    <w:rPr>
                      <w:rFonts w:cstheme="minorHAnsi"/>
                      <w:sz w:val="20"/>
                    </w:rPr>
                    <w:t xml:space="preserve"> su</w:t>
                  </w:r>
                  <w:r w:rsidR="00351F07">
                    <w:rPr>
                      <w:rFonts w:cstheme="minorHAnsi"/>
                      <w:sz w:val="20"/>
                    </w:rPr>
                    <w:t>pplemental oxygen.</w:t>
                  </w:r>
                </w:p>
                <w:p w:rsidR="00AC739D" w:rsidRPr="00743901" w:rsidRDefault="005B0704" w:rsidP="002A7D4B">
                  <w:pPr>
                    <w:pStyle w:val="ListParagraph"/>
                    <w:numPr>
                      <w:ilvl w:val="0"/>
                      <w:numId w:val="12"/>
                    </w:numPr>
                    <w:spacing w:after="0"/>
                    <w:rPr>
                      <w:rFonts w:cstheme="minorHAnsi"/>
                      <w:sz w:val="20"/>
                    </w:rPr>
                  </w:pPr>
                  <w:r>
                    <w:rPr>
                      <w:rFonts w:cstheme="minorHAnsi"/>
                      <w:sz w:val="20"/>
                    </w:rPr>
                    <w:t>Mechanical ventilator or C-</w:t>
                  </w:r>
                  <w:r w:rsidR="00AC739D" w:rsidRPr="00743901">
                    <w:rPr>
                      <w:rFonts w:cstheme="minorHAnsi"/>
                      <w:sz w:val="20"/>
                    </w:rPr>
                    <w:t>circuit require higher flows</w:t>
                  </w:r>
                  <w:r w:rsidR="00351F07">
                    <w:rPr>
                      <w:rFonts w:cstheme="minorHAnsi"/>
                      <w:sz w:val="20"/>
                    </w:rPr>
                    <w:t>.</w:t>
                  </w:r>
                </w:p>
                <w:p w:rsidR="00AC739D" w:rsidRDefault="00743901" w:rsidP="002A7D4B">
                  <w:pPr>
                    <w:spacing w:before="120" w:after="0"/>
                    <w:rPr>
                      <w:rFonts w:cstheme="minorHAnsi"/>
                    </w:rPr>
                  </w:pPr>
                  <w:r>
                    <w:rPr>
                      <w:rFonts w:cstheme="minorHAnsi"/>
                    </w:rPr>
                    <w:t xml:space="preserve">❼ </w:t>
                  </w:r>
                  <w:r w:rsidR="00AC739D">
                    <w:rPr>
                      <w:rFonts w:cstheme="minorHAnsi"/>
                    </w:rPr>
                    <w:t>Circulation:</w:t>
                  </w:r>
                </w:p>
                <w:p w:rsidR="00AC739D" w:rsidRPr="00743901" w:rsidRDefault="00AC739D" w:rsidP="002A7D4B">
                  <w:pPr>
                    <w:pStyle w:val="ListParagraph"/>
                    <w:numPr>
                      <w:ilvl w:val="0"/>
                      <w:numId w:val="13"/>
                    </w:numPr>
                    <w:spacing w:after="0"/>
                    <w:rPr>
                      <w:rFonts w:cstheme="minorHAnsi"/>
                      <w:sz w:val="20"/>
                    </w:rPr>
                  </w:pPr>
                  <w:r w:rsidRPr="00743901">
                    <w:rPr>
                      <w:rFonts w:cstheme="minorHAnsi"/>
                      <w:sz w:val="20"/>
                    </w:rPr>
                    <w:t xml:space="preserve">Ensure adequacy and security of </w:t>
                  </w:r>
                  <w:proofErr w:type="spellStart"/>
                  <w:r w:rsidRPr="00743901">
                    <w:rPr>
                      <w:rFonts w:cstheme="minorHAnsi"/>
                      <w:sz w:val="20"/>
                    </w:rPr>
                    <w:t>i.v</w:t>
                  </w:r>
                  <w:proofErr w:type="spellEnd"/>
                  <w:r w:rsidRPr="00743901">
                    <w:rPr>
                      <w:rFonts w:cstheme="minorHAnsi"/>
                      <w:sz w:val="20"/>
                    </w:rPr>
                    <w:t xml:space="preserve"> access</w:t>
                  </w:r>
                  <w:r w:rsidR="00351F07">
                    <w:rPr>
                      <w:rFonts w:cstheme="minorHAnsi"/>
                      <w:sz w:val="20"/>
                    </w:rPr>
                    <w:t>.</w:t>
                  </w:r>
                </w:p>
                <w:p w:rsidR="00AC739D" w:rsidRPr="00743901" w:rsidRDefault="00AC739D" w:rsidP="002A7D4B">
                  <w:pPr>
                    <w:pStyle w:val="ListParagraph"/>
                    <w:numPr>
                      <w:ilvl w:val="0"/>
                      <w:numId w:val="13"/>
                    </w:numPr>
                    <w:spacing w:after="0"/>
                    <w:rPr>
                      <w:rFonts w:cstheme="minorHAnsi"/>
                      <w:sz w:val="20"/>
                    </w:rPr>
                  </w:pPr>
                  <w:r w:rsidRPr="00743901">
                    <w:rPr>
                      <w:rFonts w:cstheme="minorHAnsi"/>
                      <w:sz w:val="20"/>
                    </w:rPr>
                    <w:t>Take adequate supplies of fluid</w:t>
                  </w:r>
                  <w:r w:rsidR="002A7D4B" w:rsidRPr="00743901">
                    <w:rPr>
                      <w:rFonts w:cstheme="minorHAnsi"/>
                      <w:sz w:val="20"/>
                    </w:rPr>
                    <w:t xml:space="preserve"> ± infusion sets</w:t>
                  </w:r>
                  <w:r w:rsidR="00351F07">
                    <w:rPr>
                      <w:rFonts w:cstheme="minorHAnsi"/>
                      <w:sz w:val="20"/>
                    </w:rPr>
                    <w:t>.</w:t>
                  </w:r>
                </w:p>
                <w:p w:rsidR="00AC739D" w:rsidRPr="00743901" w:rsidRDefault="00AC739D" w:rsidP="002A7D4B">
                  <w:pPr>
                    <w:pStyle w:val="ListParagraph"/>
                    <w:numPr>
                      <w:ilvl w:val="0"/>
                      <w:numId w:val="13"/>
                    </w:numPr>
                    <w:spacing w:after="0"/>
                    <w:rPr>
                      <w:rFonts w:cstheme="minorHAnsi"/>
                      <w:sz w:val="20"/>
                    </w:rPr>
                  </w:pPr>
                  <w:r w:rsidRPr="00743901">
                    <w:rPr>
                      <w:rFonts w:cstheme="minorHAnsi"/>
                      <w:sz w:val="20"/>
                    </w:rPr>
                    <w:t>Take vasopressor</w:t>
                  </w:r>
                  <w:r w:rsidR="002A7D4B" w:rsidRPr="00743901">
                    <w:rPr>
                      <w:rFonts w:cstheme="minorHAnsi"/>
                      <w:sz w:val="20"/>
                    </w:rPr>
                    <w:t>(</w:t>
                  </w:r>
                  <w:r w:rsidRPr="00743901">
                    <w:rPr>
                      <w:rFonts w:cstheme="minorHAnsi"/>
                      <w:sz w:val="20"/>
                    </w:rPr>
                    <w:t>s</w:t>
                  </w:r>
                  <w:r w:rsidR="002A7D4B" w:rsidRPr="00743901">
                    <w:rPr>
                      <w:rFonts w:cstheme="minorHAnsi"/>
                      <w:sz w:val="20"/>
                    </w:rPr>
                    <w:t>)</w:t>
                  </w:r>
                  <w:r w:rsidRPr="00743901">
                    <w:rPr>
                      <w:rFonts w:cstheme="minorHAnsi"/>
                      <w:sz w:val="20"/>
                    </w:rPr>
                    <w:t xml:space="preserve"> </w:t>
                  </w:r>
                  <w:r w:rsidR="002A7D4B" w:rsidRPr="00743901">
                    <w:rPr>
                      <w:rFonts w:cstheme="minorHAnsi"/>
                      <w:sz w:val="20"/>
                    </w:rPr>
                    <w:t>and/or resuscitation drug box</w:t>
                  </w:r>
                  <w:r w:rsidR="00351F07">
                    <w:rPr>
                      <w:rFonts w:cstheme="minorHAnsi"/>
                      <w:sz w:val="20"/>
                    </w:rPr>
                    <w:t>.</w:t>
                  </w:r>
                </w:p>
                <w:p w:rsidR="00AC739D" w:rsidRDefault="00743901" w:rsidP="002A7D4B">
                  <w:pPr>
                    <w:spacing w:before="120" w:after="0"/>
                    <w:rPr>
                      <w:rFonts w:cstheme="minorHAnsi"/>
                    </w:rPr>
                  </w:pPr>
                  <w:r>
                    <w:rPr>
                      <w:rFonts w:cstheme="minorHAnsi"/>
                    </w:rPr>
                    <w:t xml:space="preserve">❽ </w:t>
                  </w:r>
                  <w:r w:rsidR="00AC739D">
                    <w:rPr>
                      <w:rFonts w:cstheme="minorHAnsi"/>
                    </w:rPr>
                    <w:t xml:space="preserve">Maintenance of anaesthesia: </w:t>
                  </w:r>
                </w:p>
                <w:p w:rsidR="00AC739D" w:rsidRPr="00743901" w:rsidRDefault="00AC739D" w:rsidP="002A7D4B">
                  <w:pPr>
                    <w:pStyle w:val="ListParagraph"/>
                    <w:numPr>
                      <w:ilvl w:val="0"/>
                      <w:numId w:val="14"/>
                    </w:numPr>
                    <w:spacing w:after="0"/>
                    <w:rPr>
                      <w:rFonts w:cstheme="minorHAnsi"/>
                      <w:sz w:val="20"/>
                    </w:rPr>
                  </w:pPr>
                  <w:r w:rsidRPr="00743901">
                    <w:rPr>
                      <w:rFonts w:cstheme="minorHAnsi"/>
                      <w:sz w:val="20"/>
                    </w:rPr>
                    <w:t>Intermittent bolus propofol simplest and quickest</w:t>
                  </w:r>
                  <w:r w:rsidR="00351F07">
                    <w:rPr>
                      <w:rFonts w:cstheme="minorHAnsi"/>
                      <w:sz w:val="20"/>
                    </w:rPr>
                    <w:t>.</w:t>
                  </w:r>
                </w:p>
                <w:p w:rsidR="00AC739D" w:rsidRPr="00743901" w:rsidRDefault="00AC739D" w:rsidP="002A7D4B">
                  <w:pPr>
                    <w:pStyle w:val="ListParagraph"/>
                    <w:numPr>
                      <w:ilvl w:val="0"/>
                      <w:numId w:val="14"/>
                    </w:numPr>
                    <w:spacing w:after="0"/>
                    <w:rPr>
                      <w:rFonts w:cstheme="minorHAnsi"/>
                      <w:sz w:val="20"/>
                    </w:rPr>
                  </w:pPr>
                  <w:r w:rsidRPr="00743901">
                    <w:rPr>
                      <w:rFonts w:cstheme="minorHAnsi"/>
                      <w:sz w:val="20"/>
                    </w:rPr>
                    <w:t xml:space="preserve">Infusion if time allows </w:t>
                  </w:r>
                  <w:r w:rsidR="002A7D4B" w:rsidRPr="00743901">
                    <w:rPr>
                      <w:rFonts w:cstheme="minorHAnsi"/>
                      <w:sz w:val="20"/>
                    </w:rPr>
                    <w:t>– remember mains cable for pump if available</w:t>
                  </w:r>
                  <w:r w:rsidR="00351F07">
                    <w:rPr>
                      <w:rFonts w:cstheme="minorHAnsi"/>
                      <w:sz w:val="20"/>
                    </w:rPr>
                    <w:t>.</w:t>
                  </w:r>
                </w:p>
                <w:p w:rsidR="00AC739D" w:rsidRPr="00743901" w:rsidRDefault="00AC739D" w:rsidP="002A7D4B">
                  <w:pPr>
                    <w:pStyle w:val="ListParagraph"/>
                    <w:numPr>
                      <w:ilvl w:val="0"/>
                      <w:numId w:val="14"/>
                    </w:numPr>
                    <w:spacing w:after="0"/>
                    <w:rPr>
                      <w:rFonts w:cstheme="minorHAnsi"/>
                      <w:sz w:val="20"/>
                    </w:rPr>
                  </w:pPr>
                  <w:r w:rsidRPr="00743901">
                    <w:rPr>
                      <w:rFonts w:cstheme="minorHAnsi"/>
                      <w:sz w:val="20"/>
                    </w:rPr>
                    <w:t>Consider taking stocks and pump to make infusion later</w:t>
                  </w:r>
                  <w:r w:rsidR="00351F07">
                    <w:rPr>
                      <w:rFonts w:cstheme="minorHAnsi"/>
                      <w:sz w:val="20"/>
                    </w:rPr>
                    <w:t>.</w:t>
                  </w:r>
                </w:p>
                <w:p w:rsidR="002A7D4B" w:rsidRPr="00743901" w:rsidRDefault="002A7D4B" w:rsidP="002A7D4B">
                  <w:pPr>
                    <w:pStyle w:val="ListParagraph"/>
                    <w:numPr>
                      <w:ilvl w:val="0"/>
                      <w:numId w:val="14"/>
                    </w:numPr>
                    <w:spacing w:after="0"/>
                    <w:rPr>
                      <w:rFonts w:cstheme="minorHAnsi"/>
                      <w:sz w:val="20"/>
                    </w:rPr>
                  </w:pPr>
                  <w:r w:rsidRPr="00743901">
                    <w:rPr>
                      <w:rFonts w:cstheme="minorHAnsi"/>
                      <w:sz w:val="20"/>
                    </w:rPr>
                    <w:t>Take blankets and/or warming devices if possible</w:t>
                  </w:r>
                  <w:r w:rsidR="00351F07">
                    <w:rPr>
                      <w:rFonts w:cstheme="minorHAnsi"/>
                      <w:sz w:val="20"/>
                    </w:rPr>
                    <w:t>.</w:t>
                  </w:r>
                </w:p>
                <w:p w:rsidR="00AC739D" w:rsidRPr="001B1EB3" w:rsidRDefault="00743901" w:rsidP="002A7D4B">
                  <w:pPr>
                    <w:spacing w:before="120" w:after="0"/>
                    <w:rPr>
                      <w:rFonts w:cstheme="minorHAnsi"/>
                    </w:rPr>
                  </w:pPr>
                  <w:r>
                    <w:rPr>
                      <w:rFonts w:cstheme="minorHAnsi"/>
                    </w:rPr>
                    <w:t xml:space="preserve">❾ </w:t>
                  </w:r>
                  <w:r w:rsidR="00AC739D">
                    <w:rPr>
                      <w:rFonts w:cstheme="minorHAnsi"/>
                    </w:rPr>
                    <w:t>If time allows, assemble</w:t>
                  </w:r>
                  <w:r w:rsidR="00015160">
                    <w:rPr>
                      <w:rFonts w:cstheme="minorHAnsi"/>
                    </w:rPr>
                    <w:t xml:space="preserve"> adequate supply of drugs (Box B</w:t>
                  </w:r>
                  <w:r w:rsidR="00AC739D">
                    <w:rPr>
                      <w:rFonts w:cstheme="minorHAnsi"/>
                    </w:rPr>
                    <w:t>)</w:t>
                  </w:r>
                  <w:r w:rsidR="00351F07">
                    <w:rPr>
                      <w:rFonts w:cstheme="minorHAnsi"/>
                    </w:rPr>
                    <w:t>.</w:t>
                  </w:r>
                </w:p>
                <w:p w:rsidR="00743901" w:rsidRDefault="00743901" w:rsidP="00743901">
                  <w:pPr>
                    <w:spacing w:before="120" w:after="0"/>
                    <w:rPr>
                      <w:rFonts w:cstheme="minorHAnsi"/>
                    </w:rPr>
                  </w:pPr>
                  <w:r>
                    <w:rPr>
                      <w:rFonts w:cstheme="minorHAnsi"/>
                    </w:rPr>
                    <w:t>❿</w:t>
                  </w:r>
                  <w:r w:rsidRPr="00743901">
                    <w:t xml:space="preserve"> </w:t>
                  </w:r>
                  <w:r>
                    <w:t>T</w:t>
                  </w:r>
                  <w:r w:rsidRPr="00743901">
                    <w:rPr>
                      <w:rFonts w:cstheme="minorHAnsi"/>
                    </w:rPr>
                    <w:t>ake existing monitoring and mains cabling</w:t>
                  </w:r>
                  <w:r w:rsidR="00351F07">
                    <w:rPr>
                      <w:rFonts w:cstheme="minorHAnsi"/>
                    </w:rPr>
                    <w:t>.</w:t>
                  </w:r>
                </w:p>
                <w:p w:rsidR="00AC739D" w:rsidRDefault="00743901" w:rsidP="00743901">
                  <w:pPr>
                    <w:spacing w:before="120" w:after="0"/>
                    <w:rPr>
                      <w:rFonts w:cstheme="minorHAnsi"/>
                    </w:rPr>
                  </w:pPr>
                  <w:r>
                    <w:rPr>
                      <w:rFonts w:cstheme="minorHAnsi"/>
                    </w:rPr>
                    <w:t xml:space="preserve">⓫ </w:t>
                  </w:r>
                  <w:r w:rsidR="00AC739D">
                    <w:rPr>
                      <w:rFonts w:cstheme="minorHAnsi"/>
                    </w:rPr>
                    <w:t>A</w:t>
                  </w:r>
                  <w:r w:rsidR="00AC739D" w:rsidRPr="00AE352F">
                    <w:rPr>
                      <w:rFonts w:cstheme="minorHAnsi"/>
                    </w:rPr>
                    <w:t>gree and communicate</w:t>
                  </w:r>
                  <w:r w:rsidR="00AC739D">
                    <w:rPr>
                      <w:rFonts w:cstheme="minorHAnsi"/>
                    </w:rPr>
                    <w:t xml:space="preserve"> staff </w:t>
                  </w:r>
                  <w:r w:rsidR="00015160">
                    <w:rPr>
                      <w:rFonts w:cstheme="minorHAnsi"/>
                    </w:rPr>
                    <w:t>and patient muster points (Box C</w:t>
                  </w:r>
                  <w:r w:rsidR="00AC739D">
                    <w:rPr>
                      <w:rFonts w:cstheme="minorHAnsi"/>
                    </w:rPr>
                    <w:t>)</w:t>
                  </w:r>
                  <w:r w:rsidR="00351F07">
                    <w:rPr>
                      <w:rFonts w:cstheme="minorHAnsi"/>
                    </w:rPr>
                    <w:t>.</w:t>
                  </w:r>
                </w:p>
                <w:p w:rsidR="00AC739D" w:rsidRDefault="00743901" w:rsidP="002A7D4B">
                  <w:pPr>
                    <w:spacing w:before="120" w:after="0"/>
                    <w:rPr>
                      <w:rFonts w:cstheme="minorHAnsi"/>
                    </w:rPr>
                  </w:pPr>
                  <w:r>
                    <w:rPr>
                      <w:rFonts w:cstheme="minorHAnsi"/>
                    </w:rPr>
                    <w:t xml:space="preserve">⓬ </w:t>
                  </w:r>
                  <w:r w:rsidR="00AC739D">
                    <w:rPr>
                      <w:rFonts w:cstheme="minorHAnsi"/>
                    </w:rPr>
                    <w:t>Evac</w:t>
                  </w:r>
                  <w:r w:rsidR="00015160">
                    <w:rPr>
                      <w:rFonts w:cstheme="minorHAnsi"/>
                    </w:rPr>
                    <w:t>uate following safe route (Box D</w:t>
                  </w:r>
                  <w:r w:rsidR="00AC739D">
                    <w:rPr>
                      <w:rFonts w:cstheme="minorHAnsi"/>
                    </w:rPr>
                    <w:t xml:space="preserve">) </w:t>
                  </w:r>
                  <w:r w:rsidR="00351F07">
                    <w:rPr>
                      <w:rFonts w:cstheme="minorHAnsi"/>
                    </w:rPr>
                    <w:t>.</w:t>
                  </w:r>
                </w:p>
                <w:p w:rsidR="00AC739D" w:rsidRPr="00DE25E3" w:rsidRDefault="00AC739D" w:rsidP="001F6867">
                  <w:pPr>
                    <w:spacing w:after="120"/>
                  </w:pPr>
                </w:p>
                <w:p w:rsidR="00AC739D" w:rsidRDefault="00AC739D" w:rsidP="0094292D"/>
              </w:txbxContent>
            </v:textbox>
          </v:shape>
        </w:pict>
      </w:r>
      <w:r w:rsidR="00FA22B1">
        <w:rPr>
          <w:noProof/>
          <w:color w:val="A6A6A6" w:themeColor="background1" w:themeShade="A6"/>
          <w:sz w:val="56"/>
          <w:lang w:eastAsia="en-GB"/>
        </w:rPr>
        <w:t xml:space="preserve"> </w:t>
      </w:r>
    </w:p>
    <w:p w:rsidR="00042F42" w:rsidRDefault="00042F42"/>
    <w:p w:rsidR="00042F42" w:rsidRPr="00042F42" w:rsidRDefault="00042F42" w:rsidP="00042F42"/>
    <w:p w:rsidR="00042F42" w:rsidRPr="00042F42" w:rsidRDefault="00042F42" w:rsidP="00042F42"/>
    <w:tbl>
      <w:tblPr>
        <w:tblStyle w:val="LightList-Accent3"/>
        <w:tblpPr w:leftFromText="180" w:rightFromText="180" w:vertAnchor="text" w:horzAnchor="margin" w:tblpXSpec="right" w:tblpY="219"/>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4A0"/>
      </w:tblPr>
      <w:tblGrid>
        <w:gridCol w:w="6292"/>
      </w:tblGrid>
      <w:tr w:rsidR="00015160" w:rsidTr="00015160">
        <w:trPr>
          <w:cnfStyle w:val="100000000000"/>
        </w:trPr>
        <w:tc>
          <w:tcPr>
            <w:cnfStyle w:val="001000000000"/>
            <w:tcW w:w="6292" w:type="dxa"/>
            <w:shd w:val="clear" w:color="auto" w:fill="548DD4" w:themeFill="text2" w:themeFillTint="99"/>
          </w:tcPr>
          <w:p w:rsidR="00015160" w:rsidRDefault="00015160" w:rsidP="00015160">
            <w:r>
              <w:t>Box B: DRUGS</w:t>
            </w:r>
          </w:p>
        </w:tc>
      </w:tr>
      <w:tr w:rsidR="00015160" w:rsidTr="00015160">
        <w:trPr>
          <w:cnfStyle w:val="000000100000"/>
        </w:trPr>
        <w:tc>
          <w:tcPr>
            <w:cnfStyle w:val="001000000000"/>
            <w:tcW w:w="6292" w:type="dxa"/>
            <w:tcBorders>
              <w:top w:val="none" w:sz="0" w:space="0" w:color="auto"/>
              <w:left w:val="none" w:sz="0" w:space="0" w:color="auto"/>
              <w:bottom w:val="none" w:sz="0" w:space="0" w:color="auto"/>
              <w:right w:val="none" w:sz="0" w:space="0" w:color="auto"/>
            </w:tcBorders>
          </w:tcPr>
          <w:p w:rsidR="00015160" w:rsidRDefault="00015160" w:rsidP="00015160">
            <w:pPr>
              <w:pStyle w:val="ListParagraph"/>
              <w:numPr>
                <w:ilvl w:val="0"/>
                <w:numId w:val="3"/>
              </w:numPr>
              <w:rPr>
                <w:b w:val="0"/>
              </w:rPr>
            </w:pPr>
            <w:r>
              <w:rPr>
                <w:b w:val="0"/>
              </w:rPr>
              <w:t>Drugs may not be readily available at muster point</w:t>
            </w:r>
          </w:p>
          <w:p w:rsidR="00015160" w:rsidRDefault="00015160" w:rsidP="00015160">
            <w:pPr>
              <w:pStyle w:val="ListParagraph"/>
              <w:numPr>
                <w:ilvl w:val="0"/>
                <w:numId w:val="3"/>
              </w:numPr>
              <w:rPr>
                <w:b w:val="0"/>
              </w:rPr>
            </w:pPr>
            <w:r w:rsidRPr="002A7D4B">
              <w:t>Aim</w:t>
            </w:r>
            <w:r>
              <w:rPr>
                <w:b w:val="0"/>
              </w:rPr>
              <w:t xml:space="preserve"> to take:</w:t>
            </w:r>
          </w:p>
          <w:p w:rsidR="00015160" w:rsidRPr="00FA22B1" w:rsidRDefault="00015160" w:rsidP="00015160">
            <w:pPr>
              <w:pStyle w:val="ListParagraph"/>
              <w:numPr>
                <w:ilvl w:val="1"/>
                <w:numId w:val="3"/>
              </w:numPr>
              <w:rPr>
                <w:b w:val="0"/>
              </w:rPr>
            </w:pPr>
            <w:r w:rsidRPr="00FA22B1">
              <w:rPr>
                <w:rFonts w:cstheme="minorHAnsi"/>
                <w:b w:val="0"/>
              </w:rPr>
              <w:t>Oxygen</w:t>
            </w:r>
          </w:p>
          <w:p w:rsidR="00015160" w:rsidRPr="00FA22B1" w:rsidRDefault="00B71A25" w:rsidP="00015160">
            <w:pPr>
              <w:pStyle w:val="ListParagraph"/>
              <w:numPr>
                <w:ilvl w:val="1"/>
                <w:numId w:val="3"/>
              </w:numPr>
              <w:rPr>
                <w:b w:val="0"/>
              </w:rPr>
            </w:pPr>
            <w:r>
              <w:rPr>
                <w:rFonts w:cstheme="minorHAnsi"/>
                <w:b w:val="0"/>
              </w:rPr>
              <w:t>Propofol /</w:t>
            </w:r>
            <w:r w:rsidR="00015160" w:rsidRPr="00FA22B1">
              <w:rPr>
                <w:rFonts w:cstheme="minorHAnsi"/>
                <w:b w:val="0"/>
              </w:rPr>
              <w:t>other hypnotic</w:t>
            </w:r>
            <w:r w:rsidR="00015160">
              <w:rPr>
                <w:rFonts w:cstheme="minorHAnsi"/>
                <w:b w:val="0"/>
              </w:rPr>
              <w:t xml:space="preserve"> </w:t>
            </w:r>
          </w:p>
          <w:p w:rsidR="00015160" w:rsidRPr="00FA22B1" w:rsidRDefault="00015160" w:rsidP="00015160">
            <w:pPr>
              <w:pStyle w:val="ListParagraph"/>
              <w:numPr>
                <w:ilvl w:val="1"/>
                <w:numId w:val="3"/>
              </w:numPr>
              <w:rPr>
                <w:b w:val="0"/>
              </w:rPr>
            </w:pPr>
            <w:r w:rsidRPr="00FA22B1">
              <w:rPr>
                <w:rFonts w:cstheme="minorHAnsi"/>
                <w:b w:val="0"/>
              </w:rPr>
              <w:t>Neuromuscular blockade</w:t>
            </w:r>
          </w:p>
          <w:p w:rsidR="00015160" w:rsidRPr="002A7D4B" w:rsidRDefault="00015160" w:rsidP="00015160">
            <w:pPr>
              <w:pStyle w:val="ListParagraph"/>
              <w:numPr>
                <w:ilvl w:val="1"/>
                <w:numId w:val="3"/>
              </w:numPr>
              <w:rPr>
                <w:b w:val="0"/>
              </w:rPr>
            </w:pPr>
            <w:r w:rsidRPr="00FA22B1">
              <w:rPr>
                <w:rFonts w:cstheme="minorHAnsi"/>
                <w:b w:val="0"/>
              </w:rPr>
              <w:t>Vasopressor</w:t>
            </w:r>
            <w:r>
              <w:rPr>
                <w:rFonts w:cstheme="minorHAnsi"/>
                <w:b w:val="0"/>
              </w:rPr>
              <w:t>(s)</w:t>
            </w:r>
          </w:p>
          <w:p w:rsidR="00015160" w:rsidRPr="00FA22B1" w:rsidRDefault="00015160" w:rsidP="00015160">
            <w:pPr>
              <w:pStyle w:val="ListParagraph"/>
              <w:numPr>
                <w:ilvl w:val="1"/>
                <w:numId w:val="3"/>
              </w:numPr>
              <w:rPr>
                <w:b w:val="0"/>
              </w:rPr>
            </w:pPr>
            <w:r>
              <w:rPr>
                <w:rFonts w:cstheme="minorHAnsi"/>
                <w:b w:val="0"/>
              </w:rPr>
              <w:t>Analgesics</w:t>
            </w:r>
          </w:p>
          <w:p w:rsidR="00015160" w:rsidRPr="00FA22B1" w:rsidRDefault="00015160" w:rsidP="00015160">
            <w:pPr>
              <w:pStyle w:val="ListParagraph"/>
              <w:numPr>
                <w:ilvl w:val="1"/>
                <w:numId w:val="3"/>
              </w:numPr>
              <w:rPr>
                <w:b w:val="0"/>
              </w:rPr>
            </w:pPr>
            <w:proofErr w:type="spellStart"/>
            <w:r w:rsidRPr="00FA22B1">
              <w:rPr>
                <w:rFonts w:cstheme="minorHAnsi"/>
                <w:b w:val="0"/>
              </w:rPr>
              <w:t>i.v</w:t>
            </w:r>
            <w:proofErr w:type="spellEnd"/>
            <w:r w:rsidRPr="00FA22B1">
              <w:rPr>
                <w:rFonts w:cstheme="minorHAnsi"/>
                <w:b w:val="0"/>
              </w:rPr>
              <w:t>. fluids</w:t>
            </w:r>
          </w:p>
          <w:p w:rsidR="00015160" w:rsidRPr="00FA22B1" w:rsidRDefault="005B0704" w:rsidP="00015160">
            <w:pPr>
              <w:pStyle w:val="ListParagraph"/>
              <w:numPr>
                <w:ilvl w:val="1"/>
                <w:numId w:val="3"/>
              </w:numPr>
              <w:rPr>
                <w:b w:val="0"/>
              </w:rPr>
            </w:pPr>
            <w:r>
              <w:rPr>
                <w:rFonts w:cstheme="minorHAnsi"/>
                <w:b w:val="0"/>
              </w:rPr>
              <w:t>Neuromuscular</w:t>
            </w:r>
            <w:r w:rsidR="00015160" w:rsidRPr="00FA22B1">
              <w:rPr>
                <w:rFonts w:cstheme="minorHAnsi"/>
                <w:b w:val="0"/>
              </w:rPr>
              <w:t xml:space="preserve"> reversal if extubation anticipated</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LightList-Accent4"/>
        <w:tblpPr w:leftFromText="180" w:rightFromText="180" w:vertAnchor="text" w:horzAnchor="margin" w:tblpXSpec="right" w:tblpY="106"/>
        <w:tblW w:w="0" w:type="auto"/>
        <w:tblLook w:val="04A0"/>
      </w:tblPr>
      <w:tblGrid>
        <w:gridCol w:w="6292"/>
      </w:tblGrid>
      <w:tr w:rsidR="00015160" w:rsidTr="00015160">
        <w:trPr>
          <w:cnfStyle w:val="100000000000"/>
        </w:trPr>
        <w:tc>
          <w:tcPr>
            <w:cnfStyle w:val="001000000000"/>
            <w:tcW w:w="6292" w:type="dxa"/>
          </w:tcPr>
          <w:p w:rsidR="00015160" w:rsidRDefault="00015160" w:rsidP="00015160">
            <w:r>
              <w:t>Box C: MUSTER POINT</w:t>
            </w:r>
          </w:p>
        </w:tc>
      </w:tr>
      <w:tr w:rsidR="00015160" w:rsidTr="00015160">
        <w:trPr>
          <w:cnfStyle w:val="000000100000"/>
        </w:trPr>
        <w:tc>
          <w:tcPr>
            <w:cnfStyle w:val="001000000000"/>
            <w:tcW w:w="6292" w:type="dxa"/>
          </w:tcPr>
          <w:p w:rsidR="00015160" w:rsidRDefault="00015160" w:rsidP="00015160">
            <w:pPr>
              <w:pStyle w:val="ListParagraph"/>
              <w:numPr>
                <w:ilvl w:val="0"/>
                <w:numId w:val="11"/>
              </w:numPr>
              <w:rPr>
                <w:b w:val="0"/>
              </w:rPr>
            </w:pPr>
            <w:r>
              <w:rPr>
                <w:b w:val="0"/>
              </w:rPr>
              <w:t>Able bodied → adjacent safe zone</w:t>
            </w:r>
          </w:p>
          <w:p w:rsidR="00015160" w:rsidRPr="005B0704" w:rsidRDefault="00015160" w:rsidP="00015160">
            <w:pPr>
              <w:pStyle w:val="ListParagraph"/>
              <w:numPr>
                <w:ilvl w:val="0"/>
                <w:numId w:val="11"/>
              </w:numPr>
            </w:pPr>
            <w:r>
              <w:rPr>
                <w:b w:val="0"/>
              </w:rPr>
              <w:t>Anaesthetised/sedated patient → area with appropriate access to oxygen and medications</w:t>
            </w:r>
            <w:r w:rsidR="005B0704">
              <w:rPr>
                <w:b w:val="0"/>
              </w:rPr>
              <w:t xml:space="preserve">, </w:t>
            </w:r>
            <w:r w:rsidR="00B71A25">
              <w:rPr>
                <w:b w:val="0"/>
              </w:rPr>
              <w:t xml:space="preserve">e.g. </w:t>
            </w:r>
            <w:r>
              <w:rPr>
                <w:b w:val="0"/>
              </w:rPr>
              <w:t xml:space="preserve">theatre, recovery or critical care area in </w:t>
            </w:r>
            <w:r w:rsidR="005B0704">
              <w:rPr>
                <w:b w:val="0"/>
              </w:rPr>
              <w:t xml:space="preserve">a </w:t>
            </w:r>
            <w:r>
              <w:rPr>
                <w:b w:val="0"/>
              </w:rPr>
              <w:t>safe zone</w:t>
            </w:r>
            <w:r w:rsidR="00351F07">
              <w:rPr>
                <w:b w:val="0"/>
              </w:rPr>
              <w:t>.</w:t>
            </w:r>
          </w:p>
          <w:p w:rsidR="00015160" w:rsidRPr="008F1200" w:rsidRDefault="00015160" w:rsidP="00015160">
            <w:pPr>
              <w:pStyle w:val="ListParagraph"/>
              <w:numPr>
                <w:ilvl w:val="0"/>
                <w:numId w:val="11"/>
              </w:numPr>
              <w:rPr>
                <w:b w:val="0"/>
              </w:rPr>
            </w:pPr>
            <w:r>
              <w:rPr>
                <w:b w:val="0"/>
              </w:rPr>
              <w:t>Inform rescue services and relevant coordinator of location</w:t>
            </w:r>
            <w:r w:rsidR="00351F07">
              <w:rPr>
                <w:b w:val="0"/>
              </w:rPr>
              <w:t>.</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LightList-Accent4"/>
        <w:tblpPr w:leftFromText="180" w:rightFromText="180" w:vertAnchor="text" w:horzAnchor="margin" w:tblpXSpec="right" w:tblpY="-24"/>
        <w:tblW w:w="0" w:type="auto"/>
        <w:tblLook w:val="04A0"/>
      </w:tblPr>
      <w:tblGrid>
        <w:gridCol w:w="6292"/>
      </w:tblGrid>
      <w:tr w:rsidR="00015160" w:rsidTr="00015160">
        <w:trPr>
          <w:cnfStyle w:val="100000000000"/>
        </w:trPr>
        <w:tc>
          <w:tcPr>
            <w:cnfStyle w:val="001000000000"/>
            <w:tcW w:w="6292" w:type="dxa"/>
          </w:tcPr>
          <w:p w:rsidR="00015160" w:rsidRDefault="00015160" w:rsidP="00015160">
            <w:r>
              <w:t>Box D: ROUTE</w:t>
            </w:r>
          </w:p>
        </w:tc>
      </w:tr>
      <w:tr w:rsidR="00015160" w:rsidTr="00015160">
        <w:trPr>
          <w:cnfStyle w:val="000000100000"/>
        </w:trPr>
        <w:tc>
          <w:tcPr>
            <w:cnfStyle w:val="001000000000"/>
            <w:tcW w:w="6292" w:type="dxa"/>
          </w:tcPr>
          <w:p w:rsidR="00015160" w:rsidRDefault="00015160" w:rsidP="00015160">
            <w:pPr>
              <w:pStyle w:val="ListParagraph"/>
              <w:numPr>
                <w:ilvl w:val="0"/>
                <w:numId w:val="11"/>
              </w:numPr>
              <w:rPr>
                <w:b w:val="0"/>
              </w:rPr>
            </w:pPr>
            <w:r>
              <w:rPr>
                <w:b w:val="0"/>
              </w:rPr>
              <w:t xml:space="preserve">Ensure route avoids </w:t>
            </w:r>
            <w:r w:rsidR="001D4A9B">
              <w:rPr>
                <w:b w:val="0"/>
              </w:rPr>
              <w:t xml:space="preserve">original </w:t>
            </w:r>
            <w:r>
              <w:rPr>
                <w:b w:val="0"/>
              </w:rPr>
              <w:t>hazard</w:t>
            </w:r>
            <w:r w:rsidR="001D4A9B">
              <w:rPr>
                <w:b w:val="0"/>
              </w:rPr>
              <w:t xml:space="preserve"> and any consequent ones</w:t>
            </w:r>
            <w:r w:rsidR="00351F07">
              <w:rPr>
                <w:b w:val="0"/>
              </w:rPr>
              <w:t>.</w:t>
            </w:r>
          </w:p>
          <w:p w:rsidR="00015160" w:rsidRPr="008F1200" w:rsidRDefault="00015160" w:rsidP="00015160">
            <w:pPr>
              <w:pStyle w:val="ListParagraph"/>
              <w:numPr>
                <w:ilvl w:val="0"/>
                <w:numId w:val="11"/>
              </w:numPr>
              <w:rPr>
                <w:b w:val="0"/>
              </w:rPr>
            </w:pPr>
            <w:r>
              <w:rPr>
                <w:b w:val="0"/>
              </w:rPr>
              <w:t>Caution using lifts, especially in fire</w:t>
            </w:r>
            <w:r w:rsidR="001D4A9B">
              <w:rPr>
                <w:b w:val="0"/>
              </w:rPr>
              <w:t>.</w:t>
            </w:r>
          </w:p>
        </w:tc>
      </w:tr>
    </w:tbl>
    <w:p w:rsidR="00042F42" w:rsidRDefault="00710610" w:rsidP="00042F42">
      <w:r w:rsidRPr="00710610">
        <w:rPr>
          <w:rFonts w:ascii="Times New Roman" w:eastAsia="Calibri" w:hAnsi="Times New Roman" w:cs="Times New Roman"/>
          <w:noProof/>
          <w:sz w:val="24"/>
          <w:szCs w:val="24"/>
          <w:lang w:eastAsia="en-GB"/>
        </w:rPr>
        <w:pict>
          <v:shape id="Text Box 3" o:spid="_x0000_s1027" type="#_x0000_t202" style="position:absolute;margin-left:15.45pt;margin-top:96.85pt;width:66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" filled="f" stroked="f">
            <v:textbox>
              <w:txbxContent>
                <w:p w:rsidR="006C12C4" w:rsidRDefault="002F55E9" w:rsidP="006C12C4">
                  <w:pPr>
                    <w:spacing w:after="0"/>
                    <w:rPr>
                      <w:b/>
                      <w:bCs/>
                      <w:sz w:val="16"/>
                      <w:szCs w:val="16"/>
                    </w:rPr>
                  </w:pPr>
                  <w:bookmarkStart w:id="0" w:name="_GoBack"/>
                  <w:r>
                    <w:rPr>
                      <w:b/>
                      <w:bCs/>
                      <w:sz w:val="16"/>
                      <w:szCs w:val="16"/>
                    </w:rPr>
                    <w:t>The Association Of Anaesthetists of Great Britain &amp; Ireland</w:t>
                  </w:r>
                  <w:r w:rsidR="00065DFF">
                    <w:rPr>
                      <w:b/>
                      <w:bCs/>
                      <w:sz w:val="16"/>
                      <w:szCs w:val="16"/>
                    </w:rPr>
                    <w:t xml:space="preserve"> </w:t>
                  </w:r>
                  <w:r w:rsidR="00065DFF">
                    <w:rPr>
                      <w:b/>
                      <w:bCs/>
                      <w:sz w:val="16"/>
                      <w:szCs w:val="16"/>
                    </w:rPr>
                    <w:t>2018</w:t>
                  </w:r>
                  <w:r w:rsidR="006C12C4">
                    <w:rPr>
                      <w:b/>
                      <w:bCs/>
                      <w:sz w:val="16"/>
                      <w:szCs w:val="16"/>
                    </w:rPr>
                    <w:t xml:space="preserve">. </w:t>
                  </w:r>
                  <w:r w:rsidR="006C12C4">
                    <w:rPr>
                      <w:b/>
                      <w:bCs/>
                      <w:color w:val="0000FF"/>
                      <w:sz w:val="16"/>
                      <w:szCs w:val="16"/>
                      <w:u w:val="single"/>
                    </w:rPr>
                    <w:t>www.aagbi.org/qrh</w:t>
                  </w:r>
                  <w:r w:rsidR="006C12C4">
                    <w:rPr>
                      <w:b/>
                      <w:bCs/>
                      <w:sz w:val="16"/>
                      <w:szCs w:val="16"/>
                    </w:rPr>
                    <w:t xml:space="preserve"> </w:t>
                  </w:r>
                  <w:r w:rsidR="006C12C4">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bookmarkEnd w:id="0"/>
                </w:p>
              </w:txbxContent>
            </v:textbox>
          </v:shape>
        </w:pict>
      </w:r>
      <w:r>
        <w:rPr>
          <w:noProof/>
          <w:lang w:eastAsia="en-GB"/>
        </w:rPr>
        <w:pict>
          <v:shape id="_x0000_s1028" type="#_x0000_t202" style="position:absolute;margin-left:722.25pt;margin-top:95.4pt;width:57.7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" stroked="f">
            <v:textbox>
              <w:txbxContent>
                <w:p w:rsidR="00AC739D" w:rsidRPr="00003411" w:rsidRDefault="00B71A25" w:rsidP="00003411">
                  <w:pPr>
                    <w:jc w:val="center"/>
                    <w:rPr>
                      <w:color w:val="808080" w:themeColor="background1" w:themeShade="80"/>
                      <w:sz w:val="48"/>
                    </w:rPr>
                  </w:pPr>
                  <w:r>
                    <w:rPr>
                      <w:color w:val="808080" w:themeColor="background1" w:themeShade="80"/>
                      <w:sz w:val="48"/>
                    </w:rPr>
                    <w:t>4-3</w:t>
                  </w:r>
                </w:p>
              </w:txbxContent>
            </v:textbox>
          </v:shape>
        </w:pict>
      </w:r>
      <w:r w:rsidR="00AE352F">
        <w:rPr>
          <w:noProof/>
          <w:lang w:eastAsia="en-GB"/>
        </w:rPr>
        <w:t xml:space="preserve"> </w:t>
      </w:r>
    </w:p>
    <w:sectPr w:rsidR="00042F42" w:rsidSect="007B1D5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9DA" w:rsidRDefault="00FD09DA" w:rsidP="00725899">
      <w:pPr>
        <w:spacing w:after="0" w:line="240" w:lineRule="auto"/>
      </w:pPr>
      <w:r>
        <w:separator/>
      </w:r>
    </w:p>
  </w:endnote>
  <w:endnote w:type="continuationSeparator" w:id="0">
    <w:p w:rsidR="00FD09DA" w:rsidRDefault="00FD09DA"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9DA" w:rsidRDefault="00FD09DA" w:rsidP="00725899">
      <w:pPr>
        <w:spacing w:after="0" w:line="240" w:lineRule="auto"/>
      </w:pPr>
      <w:r>
        <w:separator/>
      </w:r>
    </w:p>
  </w:footnote>
  <w:footnote w:type="continuationSeparator" w:id="0">
    <w:p w:rsidR="00FD09DA" w:rsidRDefault="00FD09DA"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F33AF"/>
    <w:multiLevelType w:val="hybridMultilevel"/>
    <w:tmpl w:val="FA6ED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190622"/>
    <w:multiLevelType w:val="hybridMultilevel"/>
    <w:tmpl w:val="E942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CA00D1"/>
    <w:multiLevelType w:val="hybridMultilevel"/>
    <w:tmpl w:val="F0A8E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447509C"/>
    <w:multiLevelType w:val="hybridMultilevel"/>
    <w:tmpl w:val="5DC0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B2340F"/>
    <w:multiLevelType w:val="hybridMultilevel"/>
    <w:tmpl w:val="C896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B1F4B42"/>
    <w:multiLevelType w:val="hybridMultilevel"/>
    <w:tmpl w:val="D8E68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507075"/>
    <w:multiLevelType w:val="hybridMultilevel"/>
    <w:tmpl w:val="07CC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
  </w:num>
  <w:num w:numId="5">
    <w:abstractNumId w:val="7"/>
  </w:num>
  <w:num w:numId="6">
    <w:abstractNumId w:val="11"/>
  </w:num>
  <w:num w:numId="7">
    <w:abstractNumId w:val="5"/>
  </w:num>
  <w:num w:numId="8">
    <w:abstractNumId w:val="6"/>
  </w:num>
  <w:num w:numId="9">
    <w:abstractNumId w:val="12"/>
  </w:num>
  <w:num w:numId="10">
    <w:abstractNumId w:val="4"/>
  </w:num>
  <w:num w:numId="11">
    <w:abstractNumId w:val="0"/>
  </w:num>
  <w:num w:numId="12">
    <w:abstractNumId w:val="3"/>
  </w:num>
  <w:num w:numId="13">
    <w:abstractNumId w:val="10"/>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rsids>
    <w:rsidRoot w:val="001D548C"/>
    <w:rsid w:val="00003411"/>
    <w:rsid w:val="00003CC3"/>
    <w:rsid w:val="00015160"/>
    <w:rsid w:val="00021CFA"/>
    <w:rsid w:val="00026A09"/>
    <w:rsid w:val="00042F42"/>
    <w:rsid w:val="00065DFF"/>
    <w:rsid w:val="0009545C"/>
    <w:rsid w:val="000A4D1E"/>
    <w:rsid w:val="0011605F"/>
    <w:rsid w:val="0012614D"/>
    <w:rsid w:val="00136000"/>
    <w:rsid w:val="00152A7C"/>
    <w:rsid w:val="00180C9C"/>
    <w:rsid w:val="001A66A9"/>
    <w:rsid w:val="001B1EB3"/>
    <w:rsid w:val="001D0908"/>
    <w:rsid w:val="001D4A9B"/>
    <w:rsid w:val="001D548C"/>
    <w:rsid w:val="001F6867"/>
    <w:rsid w:val="00240BAC"/>
    <w:rsid w:val="002A7D4B"/>
    <w:rsid w:val="002F55E9"/>
    <w:rsid w:val="002F6E37"/>
    <w:rsid w:val="003335E3"/>
    <w:rsid w:val="00340C25"/>
    <w:rsid w:val="00350200"/>
    <w:rsid w:val="00351F07"/>
    <w:rsid w:val="00371B3C"/>
    <w:rsid w:val="00372D5F"/>
    <w:rsid w:val="003A334B"/>
    <w:rsid w:val="003E78AC"/>
    <w:rsid w:val="004419FD"/>
    <w:rsid w:val="004555AC"/>
    <w:rsid w:val="004A742A"/>
    <w:rsid w:val="004B1D72"/>
    <w:rsid w:val="004D3F6C"/>
    <w:rsid w:val="004F0B86"/>
    <w:rsid w:val="00535A23"/>
    <w:rsid w:val="005771DC"/>
    <w:rsid w:val="00582073"/>
    <w:rsid w:val="00597DDE"/>
    <w:rsid w:val="005A042A"/>
    <w:rsid w:val="005B0704"/>
    <w:rsid w:val="005C3AB2"/>
    <w:rsid w:val="00627A25"/>
    <w:rsid w:val="006455BA"/>
    <w:rsid w:val="006A64A6"/>
    <w:rsid w:val="006C12C4"/>
    <w:rsid w:val="00710610"/>
    <w:rsid w:val="00725899"/>
    <w:rsid w:val="00733B72"/>
    <w:rsid w:val="00743901"/>
    <w:rsid w:val="00795CC3"/>
    <w:rsid w:val="007B1D53"/>
    <w:rsid w:val="007B5439"/>
    <w:rsid w:val="007C345A"/>
    <w:rsid w:val="007C62B9"/>
    <w:rsid w:val="00841A5E"/>
    <w:rsid w:val="008440AF"/>
    <w:rsid w:val="00861DE4"/>
    <w:rsid w:val="008F1200"/>
    <w:rsid w:val="00914F76"/>
    <w:rsid w:val="009266E8"/>
    <w:rsid w:val="0094292D"/>
    <w:rsid w:val="00956B75"/>
    <w:rsid w:val="00973AF6"/>
    <w:rsid w:val="009F584D"/>
    <w:rsid w:val="00A14329"/>
    <w:rsid w:val="00A46AE1"/>
    <w:rsid w:val="00A64370"/>
    <w:rsid w:val="00A92C08"/>
    <w:rsid w:val="00AC739D"/>
    <w:rsid w:val="00AE352F"/>
    <w:rsid w:val="00AF1205"/>
    <w:rsid w:val="00B00495"/>
    <w:rsid w:val="00B024C5"/>
    <w:rsid w:val="00B25024"/>
    <w:rsid w:val="00B53C1C"/>
    <w:rsid w:val="00B60E12"/>
    <w:rsid w:val="00B71A25"/>
    <w:rsid w:val="00B73B47"/>
    <w:rsid w:val="00BC4682"/>
    <w:rsid w:val="00C836F0"/>
    <w:rsid w:val="00CB1E53"/>
    <w:rsid w:val="00CB4458"/>
    <w:rsid w:val="00CC2DA7"/>
    <w:rsid w:val="00CF63B4"/>
    <w:rsid w:val="00D35FCC"/>
    <w:rsid w:val="00D52AFC"/>
    <w:rsid w:val="00D606C5"/>
    <w:rsid w:val="00D66A4E"/>
    <w:rsid w:val="00D85935"/>
    <w:rsid w:val="00DB4914"/>
    <w:rsid w:val="00DC75BF"/>
    <w:rsid w:val="00DF71A4"/>
    <w:rsid w:val="00E442CC"/>
    <w:rsid w:val="00E60B4A"/>
    <w:rsid w:val="00E65BAA"/>
    <w:rsid w:val="00EC5F3F"/>
    <w:rsid w:val="00EE4D88"/>
    <w:rsid w:val="00EF204D"/>
    <w:rsid w:val="00F33250"/>
    <w:rsid w:val="00F62643"/>
    <w:rsid w:val="00F70822"/>
    <w:rsid w:val="00FA22B1"/>
    <w:rsid w:val="00FD09D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Default">
    <w:name w:val="Default"/>
    <w:rsid w:val="0074390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439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Default">
    <w:name w:val="Default"/>
    <w:rsid w:val="0074390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439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FAE1-445A-4CC6-A91C-53FBF566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gemmacampbell</cp:lastModifiedBy>
  <cp:revision>21</cp:revision>
  <dcterms:created xsi:type="dcterms:W3CDTF">2015-10-09T09:23:00Z</dcterms:created>
  <dcterms:modified xsi:type="dcterms:W3CDTF">2018-01-24T14:40:00Z</dcterms:modified>
</cp:coreProperties>
</file>